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39" w:rsidRPr="002E0AA6" w:rsidRDefault="00501F8F" w:rsidP="00B5524B">
      <w:pPr>
        <w:autoSpaceDE w:val="0"/>
        <w:autoSpaceDN w:val="0"/>
        <w:adjustRightInd w:val="0"/>
        <w:ind w:left="2124" w:right="-93"/>
        <w:jc w:val="both"/>
        <w:rPr>
          <w:sz w:val="32"/>
          <w:szCs w:val="32"/>
        </w:rPr>
      </w:pPr>
      <w:r>
        <w:rPr>
          <w:rFonts w:ascii="Helvetica-Bold" w:hAnsi="Helvetica-Bold" w:cs="Helvetica-Bold"/>
          <w:b/>
          <w:bCs/>
          <w:sz w:val="32"/>
          <w:szCs w:val="32"/>
          <w:lang w:val="es-CO" w:eastAsia="en-US"/>
        </w:rPr>
        <w:t>MANUAL DE CO</w:t>
      </w:r>
      <w:r w:rsidR="00D82E72">
        <w:rPr>
          <w:rFonts w:ascii="Helvetica-Bold" w:hAnsi="Helvetica-Bold" w:cs="Helvetica-Bold"/>
          <w:b/>
          <w:bCs/>
          <w:sz w:val="32"/>
          <w:szCs w:val="32"/>
          <w:lang w:val="es-CO" w:eastAsia="en-US"/>
        </w:rPr>
        <w:t>NTINGENCIA PARA LA</w:t>
      </w:r>
      <w:r w:rsidR="00431763">
        <w:rPr>
          <w:rFonts w:ascii="Helvetica-Bold" w:hAnsi="Helvetica-Bold" w:cs="Helvetica-Bold"/>
          <w:b/>
          <w:bCs/>
          <w:sz w:val="32"/>
          <w:szCs w:val="32"/>
          <w:lang w:val="es-CO" w:eastAsia="en-US"/>
        </w:rPr>
        <w:t xml:space="preserve"> OPERACIÓN DEL</w:t>
      </w:r>
      <w:r w:rsidR="00D82E72">
        <w:rPr>
          <w:rFonts w:ascii="Helvetica-Bold" w:hAnsi="Helvetica-Bold" w:cs="Helvetica-Bold"/>
          <w:b/>
          <w:bCs/>
          <w:sz w:val="32"/>
          <w:szCs w:val="32"/>
          <w:lang w:val="es-CO" w:eastAsia="en-US"/>
        </w:rPr>
        <w:t xml:space="preserve"> CENTRO DE CONTROL POR EL COVI</w:t>
      </w:r>
      <w:r w:rsidR="005F5252">
        <w:rPr>
          <w:rFonts w:ascii="Helvetica-Bold" w:hAnsi="Helvetica-Bold" w:cs="Helvetica-Bold"/>
          <w:b/>
          <w:bCs/>
          <w:sz w:val="32"/>
          <w:szCs w:val="32"/>
          <w:lang w:val="es-CO" w:eastAsia="en-US"/>
        </w:rPr>
        <w:t>D</w:t>
      </w:r>
      <w:r w:rsidR="00D82E72">
        <w:rPr>
          <w:rFonts w:ascii="Helvetica-Bold" w:hAnsi="Helvetica-Bold" w:cs="Helvetica-Bold"/>
          <w:b/>
          <w:bCs/>
          <w:sz w:val="32"/>
          <w:szCs w:val="32"/>
          <w:lang w:val="es-CO" w:eastAsia="en-US"/>
        </w:rPr>
        <w:t>-19</w:t>
      </w:r>
    </w:p>
    <w:p w:rsidR="00C01339" w:rsidRPr="00F96907" w:rsidRDefault="00C01339" w:rsidP="00B5524B">
      <w:pPr>
        <w:jc w:val="both"/>
      </w:pPr>
    </w:p>
    <w:p w:rsidR="00BA4F9A" w:rsidRPr="001C416D" w:rsidRDefault="00BA4F9A" w:rsidP="00B5524B">
      <w:pPr>
        <w:jc w:val="both"/>
        <w:rPr>
          <w:rFonts w:cs="Arial"/>
        </w:rPr>
      </w:pPr>
      <w:r>
        <w:tab/>
      </w:r>
      <w:r>
        <w:tab/>
      </w:r>
      <w:r>
        <w:tab/>
      </w:r>
      <w:r>
        <w:tab/>
      </w:r>
      <w:r>
        <w:tab/>
      </w:r>
      <w:r>
        <w:tab/>
      </w:r>
      <w:r>
        <w:tab/>
      </w:r>
      <w:r>
        <w:tab/>
      </w:r>
      <w:r w:rsidR="00E53540">
        <w:t>12</w:t>
      </w:r>
      <w:r w:rsidR="007B3112">
        <w:t>-0</w:t>
      </w:r>
      <w:r w:rsidR="00E4185D">
        <w:t>4</w:t>
      </w:r>
      <w:r w:rsidR="007B3112">
        <w:t>-20</w:t>
      </w:r>
      <w:r w:rsidR="00D82E72">
        <w:t>20</w:t>
      </w:r>
      <w:r w:rsidR="007B3112">
        <w:t xml:space="preserve"> Versión </w:t>
      </w:r>
      <w:r w:rsidR="00E53540">
        <w:t>3</w:t>
      </w:r>
      <w:r w:rsidRPr="001A0C24">
        <w:t>.0</w:t>
      </w:r>
    </w:p>
    <w:p w:rsidR="00BA4F9A" w:rsidRDefault="002E0AA6" w:rsidP="00B5524B">
      <w:pPr>
        <w:jc w:val="both"/>
        <w:rPr>
          <w:rFonts w:cs="Arial"/>
        </w:rPr>
      </w:pPr>
      <w:r>
        <w:rPr>
          <w:noProof/>
          <w:lang w:val="es-CO" w:eastAsia="es-CO"/>
        </w:rPr>
        <mc:AlternateContent>
          <mc:Choice Requires="wps">
            <w:drawing>
              <wp:anchor distT="0" distB="0" distL="114300" distR="114300" simplePos="0" relativeHeight="251657728" behindDoc="0" locked="0" layoutInCell="1" allowOverlap="1" wp14:anchorId="36D1226E" wp14:editId="1022A949">
                <wp:simplePos x="0" y="0"/>
                <wp:positionH relativeFrom="column">
                  <wp:posOffset>2171700</wp:posOffset>
                </wp:positionH>
                <wp:positionV relativeFrom="paragraph">
                  <wp:posOffset>31750</wp:posOffset>
                </wp:positionV>
                <wp:extent cx="3200400" cy="0"/>
                <wp:effectExtent l="0" t="0" r="19050" b="19050"/>
                <wp:wrapNone/>
                <wp:docPr id="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F8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29Eg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" strokeweight="1.5pt"/>
            </w:pict>
          </mc:Fallback>
        </mc:AlternateContent>
      </w:r>
    </w:p>
    <w:p w:rsidR="00BA4F9A" w:rsidRDefault="00BA4F9A" w:rsidP="00B5524B">
      <w:pPr>
        <w:jc w:val="both"/>
        <w:rPr>
          <w:rFonts w:cs="Arial"/>
        </w:rPr>
      </w:pPr>
    </w:p>
    <w:p w:rsidR="00BA4F9A" w:rsidRPr="001C416D" w:rsidRDefault="00984E43" w:rsidP="00B5524B">
      <w:pPr>
        <w:jc w:val="center"/>
        <w:rPr>
          <w:rFonts w:cs="Arial"/>
        </w:rPr>
      </w:pPr>
      <w:r>
        <w:rPr>
          <w:rFonts w:cs="Arial"/>
          <w:noProof/>
          <w:lang w:val="es-CO" w:eastAsia="es-CO"/>
        </w:rPr>
        <w:drawing>
          <wp:inline distT="0" distB="0" distL="0" distR="0" wp14:anchorId="775545B0" wp14:editId="1D5F7437">
            <wp:extent cx="2124075" cy="1492836"/>
            <wp:effectExtent l="0" t="0" r="0" b="0"/>
            <wp:docPr id="4" name="Imagen 4" descr="CHEC - Logosimbolo y simbol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 - Logosimbolo y simbolo-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340" cy="1495834"/>
                    </a:xfrm>
                    <a:prstGeom prst="rect">
                      <a:avLst/>
                    </a:prstGeom>
                    <a:noFill/>
                    <a:ln>
                      <a:noFill/>
                    </a:ln>
                  </pic:spPr>
                </pic:pic>
              </a:graphicData>
            </a:graphic>
          </wp:inline>
        </w:drawing>
      </w:r>
      <w:r w:rsidR="00E657D1">
        <w:rPr>
          <w:rFonts w:cs="Arial"/>
        </w:rPr>
        <w:br w:type="textWrapping" w:clear="all"/>
      </w:r>
    </w:p>
    <w:p w:rsidR="00BA4F9A" w:rsidRDefault="00BA4F9A" w:rsidP="00B5524B">
      <w:pPr>
        <w:jc w:val="both"/>
        <w:rPr>
          <w:rFonts w:cs="Arial"/>
        </w:rPr>
      </w:pPr>
    </w:p>
    <w:p w:rsidR="00660504" w:rsidRDefault="00660504" w:rsidP="00B5524B">
      <w:pPr>
        <w:jc w:val="center"/>
        <w:rPr>
          <w:rFonts w:cs="Arial"/>
          <w:b/>
          <w:szCs w:val="24"/>
        </w:rPr>
      </w:pPr>
    </w:p>
    <w:p w:rsidR="00BA4F9A" w:rsidRPr="00E94CF5" w:rsidRDefault="00660504" w:rsidP="00B5524B">
      <w:pPr>
        <w:jc w:val="center"/>
        <w:rPr>
          <w:rFonts w:cs="Arial"/>
          <w:b/>
          <w:szCs w:val="24"/>
        </w:rPr>
      </w:pPr>
      <w:r>
        <w:rPr>
          <w:rFonts w:cs="Arial"/>
          <w:b/>
          <w:szCs w:val="24"/>
        </w:rPr>
        <w:t>AREA GESTIÓN OPERATIVA</w:t>
      </w:r>
    </w:p>
    <w:tbl>
      <w:tblPr>
        <w:tblpPr w:leftFromText="141" w:rightFromText="141" w:vertAnchor="text" w:horzAnchor="margin" w:tblpY="626"/>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1417"/>
        <w:gridCol w:w="3124"/>
        <w:gridCol w:w="1412"/>
        <w:gridCol w:w="1843"/>
      </w:tblGrid>
      <w:tr w:rsidR="00BA4F9A" w:rsidRPr="00E94CF5" w:rsidTr="00A618CF">
        <w:trPr>
          <w:cantSplit/>
          <w:trHeight w:hRule="exact" w:val="864"/>
        </w:trPr>
        <w:tc>
          <w:tcPr>
            <w:tcW w:w="1489" w:type="dxa"/>
            <w:tcBorders>
              <w:bottom w:val="single" w:sz="4" w:space="0" w:color="auto"/>
              <w:right w:val="nil"/>
            </w:tcBorders>
            <w:shd w:val="clear" w:color="auto" w:fill="C0C0C0"/>
            <w:vAlign w:val="center"/>
          </w:tcPr>
          <w:p w:rsidR="00BA4F9A" w:rsidRPr="00E94CF5" w:rsidRDefault="00BA4F9A" w:rsidP="00B5524B">
            <w:pPr>
              <w:jc w:val="both"/>
              <w:rPr>
                <w:rFonts w:cs="Arial"/>
                <w:b/>
                <w:sz w:val="20"/>
              </w:rPr>
            </w:pPr>
            <w:r w:rsidRPr="00E94CF5">
              <w:rPr>
                <w:rFonts w:cs="Arial"/>
                <w:b/>
                <w:sz w:val="20"/>
              </w:rPr>
              <w:t>VERSIÓN NO.</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B5524B">
            <w:pPr>
              <w:jc w:val="both"/>
              <w:rPr>
                <w:rFonts w:cs="Arial"/>
                <w:b/>
                <w:sz w:val="20"/>
              </w:rPr>
            </w:pPr>
            <w:r w:rsidRPr="00E94CF5">
              <w:rPr>
                <w:rFonts w:cs="Arial"/>
                <w:b/>
                <w:sz w:val="20"/>
              </w:rPr>
              <w:t>FECHA</w:t>
            </w:r>
          </w:p>
        </w:tc>
        <w:tc>
          <w:tcPr>
            <w:tcW w:w="3124" w:type="dxa"/>
            <w:tcBorders>
              <w:left w:val="nil"/>
              <w:bottom w:val="single" w:sz="4" w:space="0" w:color="auto"/>
              <w:right w:val="nil"/>
            </w:tcBorders>
            <w:shd w:val="clear" w:color="auto" w:fill="C0C0C0"/>
            <w:vAlign w:val="center"/>
          </w:tcPr>
          <w:p w:rsidR="00BA4F9A" w:rsidRPr="00E94CF5" w:rsidRDefault="00BA4F9A" w:rsidP="00B5524B">
            <w:pPr>
              <w:jc w:val="both"/>
              <w:rPr>
                <w:rFonts w:cs="Arial"/>
                <w:b/>
                <w:sz w:val="20"/>
              </w:rPr>
            </w:pPr>
            <w:r w:rsidRPr="00E94CF5">
              <w:rPr>
                <w:rFonts w:cs="Arial"/>
                <w:b/>
                <w:sz w:val="20"/>
              </w:rPr>
              <w:t>DESCRIPCIÓN DEL CAMBIO</w:t>
            </w:r>
          </w:p>
        </w:tc>
        <w:tc>
          <w:tcPr>
            <w:tcW w:w="1412"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B5524B">
            <w:pPr>
              <w:jc w:val="both"/>
              <w:rPr>
                <w:rFonts w:cs="Arial"/>
                <w:b/>
                <w:sz w:val="20"/>
              </w:rPr>
            </w:pPr>
            <w:r w:rsidRPr="00E94CF5">
              <w:rPr>
                <w:rFonts w:cs="Arial"/>
                <w:b/>
                <w:sz w:val="20"/>
              </w:rPr>
              <w:t>MOTIVO</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B5524B">
            <w:pPr>
              <w:jc w:val="both"/>
              <w:rPr>
                <w:rFonts w:cs="Arial"/>
                <w:b/>
                <w:sz w:val="20"/>
              </w:rPr>
            </w:pPr>
            <w:r w:rsidRPr="00E94CF5">
              <w:rPr>
                <w:rFonts w:cs="Arial"/>
                <w:b/>
                <w:sz w:val="20"/>
              </w:rPr>
              <w:t>CAP. Y PÁG. AFECTADA</w:t>
            </w:r>
          </w:p>
        </w:tc>
      </w:tr>
      <w:tr w:rsidR="00BA4F9A" w:rsidRPr="00E94CF5" w:rsidTr="00A618CF">
        <w:trPr>
          <w:cantSplit/>
          <w:trHeight w:val="284"/>
        </w:trPr>
        <w:tc>
          <w:tcPr>
            <w:tcW w:w="1489" w:type="dxa"/>
            <w:tcBorders>
              <w:top w:val="single" w:sz="4" w:space="0" w:color="auto"/>
              <w:left w:val="single" w:sz="4" w:space="0" w:color="auto"/>
              <w:bottom w:val="nil"/>
              <w:right w:val="nil"/>
            </w:tcBorders>
            <w:vAlign w:val="center"/>
          </w:tcPr>
          <w:p w:rsidR="00BA4F9A" w:rsidRPr="00E94CF5" w:rsidRDefault="00BA4F9A" w:rsidP="00B5524B">
            <w:pPr>
              <w:jc w:val="both"/>
              <w:rPr>
                <w:rFonts w:cs="Arial"/>
                <w:sz w:val="20"/>
              </w:rPr>
            </w:pPr>
            <w:r w:rsidRPr="00E94CF5">
              <w:rPr>
                <w:rFonts w:cs="Arial"/>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BA4F9A" w:rsidRPr="00E94CF5" w:rsidRDefault="00D82E72" w:rsidP="00B5524B">
            <w:pPr>
              <w:jc w:val="both"/>
              <w:rPr>
                <w:rFonts w:cs="Arial"/>
                <w:sz w:val="20"/>
              </w:rPr>
            </w:pPr>
            <w:r>
              <w:rPr>
                <w:rFonts w:cs="Arial"/>
                <w:sz w:val="20"/>
              </w:rPr>
              <w:t>16</w:t>
            </w:r>
            <w:r w:rsidR="00BA4F9A" w:rsidRPr="00E94CF5">
              <w:rPr>
                <w:rFonts w:cs="Arial"/>
                <w:sz w:val="20"/>
              </w:rPr>
              <w:t>/</w:t>
            </w:r>
            <w:r>
              <w:rPr>
                <w:rFonts w:cs="Arial"/>
                <w:sz w:val="20"/>
              </w:rPr>
              <w:t>03</w:t>
            </w:r>
            <w:r w:rsidR="00BA4F9A" w:rsidRPr="00E94CF5">
              <w:rPr>
                <w:rFonts w:cs="Arial"/>
                <w:sz w:val="20"/>
              </w:rPr>
              <w:t>/</w:t>
            </w:r>
            <w:r w:rsidR="00EB48DB" w:rsidRPr="00E94CF5">
              <w:rPr>
                <w:rFonts w:cs="Arial"/>
                <w:sz w:val="20"/>
              </w:rPr>
              <w:t>20</w:t>
            </w:r>
            <w:r>
              <w:rPr>
                <w:rFonts w:cs="Arial"/>
                <w:sz w:val="20"/>
              </w:rPr>
              <w:t>20</w:t>
            </w:r>
          </w:p>
        </w:tc>
        <w:tc>
          <w:tcPr>
            <w:tcW w:w="3124" w:type="dxa"/>
            <w:tcBorders>
              <w:top w:val="single" w:sz="4" w:space="0" w:color="auto"/>
              <w:left w:val="nil"/>
              <w:bottom w:val="single" w:sz="4" w:space="0" w:color="auto"/>
              <w:right w:val="nil"/>
            </w:tcBorders>
            <w:vAlign w:val="center"/>
          </w:tcPr>
          <w:p w:rsidR="00BA4F9A" w:rsidRPr="00E94CF5" w:rsidRDefault="00BA4F9A" w:rsidP="00B5524B">
            <w:pPr>
              <w:jc w:val="both"/>
              <w:rPr>
                <w:rFonts w:cs="Arial"/>
                <w:sz w:val="20"/>
              </w:rPr>
            </w:pPr>
            <w:r w:rsidRPr="00E94CF5">
              <w:rPr>
                <w:rFonts w:cs="Arial"/>
                <w:sz w:val="20"/>
              </w:rPr>
              <w:t>Versión inicial</w:t>
            </w:r>
          </w:p>
        </w:tc>
        <w:tc>
          <w:tcPr>
            <w:tcW w:w="1412" w:type="dxa"/>
            <w:tcBorders>
              <w:top w:val="single" w:sz="4" w:space="0" w:color="auto"/>
              <w:left w:val="single" w:sz="4" w:space="0" w:color="auto"/>
              <w:bottom w:val="single" w:sz="4" w:space="0" w:color="auto"/>
              <w:right w:val="single" w:sz="4" w:space="0" w:color="auto"/>
            </w:tcBorders>
            <w:vAlign w:val="center"/>
          </w:tcPr>
          <w:p w:rsidR="00BA4F9A" w:rsidRPr="00E94CF5" w:rsidRDefault="00BA4F9A" w:rsidP="00B5524B">
            <w:pPr>
              <w:jc w:val="both"/>
              <w:rPr>
                <w:rFonts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A4F9A" w:rsidRPr="00E94CF5" w:rsidRDefault="00BA4F9A" w:rsidP="00B5524B">
            <w:pPr>
              <w:jc w:val="both"/>
              <w:rPr>
                <w:rFonts w:cs="Arial"/>
                <w:sz w:val="20"/>
              </w:rPr>
            </w:pPr>
          </w:p>
        </w:tc>
      </w:tr>
      <w:tr w:rsidR="00BA4F9A" w:rsidRPr="00E94CF5" w:rsidTr="00A618CF">
        <w:trPr>
          <w:cantSplit/>
          <w:trHeight w:val="284"/>
        </w:trPr>
        <w:tc>
          <w:tcPr>
            <w:tcW w:w="1489" w:type="dxa"/>
            <w:tcBorders>
              <w:top w:val="single" w:sz="4" w:space="0" w:color="auto"/>
              <w:left w:val="single" w:sz="4" w:space="0" w:color="auto"/>
              <w:bottom w:val="nil"/>
              <w:right w:val="nil"/>
            </w:tcBorders>
            <w:vAlign w:val="center"/>
          </w:tcPr>
          <w:p w:rsidR="00BA4F9A" w:rsidRPr="00E94CF5" w:rsidRDefault="00E4185D" w:rsidP="00B5524B">
            <w:pPr>
              <w:jc w:val="both"/>
              <w:rPr>
                <w:rFonts w:cs="Arial"/>
                <w:sz w:val="20"/>
              </w:rPr>
            </w:pPr>
            <w:r>
              <w:rPr>
                <w:rFonts w:cs="Arial"/>
                <w:sz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BA4F9A" w:rsidRPr="00E94CF5" w:rsidRDefault="00E4185D" w:rsidP="00B5524B">
            <w:pPr>
              <w:jc w:val="both"/>
              <w:rPr>
                <w:rFonts w:cs="Arial"/>
                <w:sz w:val="20"/>
              </w:rPr>
            </w:pPr>
            <w:r>
              <w:rPr>
                <w:rFonts w:cs="Arial"/>
                <w:sz w:val="20"/>
              </w:rPr>
              <w:t>03/04/2020</w:t>
            </w:r>
          </w:p>
        </w:tc>
        <w:tc>
          <w:tcPr>
            <w:tcW w:w="3124" w:type="dxa"/>
            <w:tcBorders>
              <w:top w:val="single" w:sz="4" w:space="0" w:color="auto"/>
              <w:left w:val="nil"/>
              <w:bottom w:val="single" w:sz="4" w:space="0" w:color="auto"/>
              <w:right w:val="nil"/>
            </w:tcBorders>
            <w:vAlign w:val="center"/>
          </w:tcPr>
          <w:p w:rsidR="00BA4F9A" w:rsidRPr="00E94CF5" w:rsidRDefault="00E4185D" w:rsidP="00B5524B">
            <w:pPr>
              <w:jc w:val="both"/>
              <w:rPr>
                <w:rFonts w:cs="Arial"/>
                <w:sz w:val="20"/>
              </w:rPr>
            </w:pPr>
            <w:r>
              <w:rPr>
                <w:rFonts w:cs="Arial"/>
                <w:sz w:val="20"/>
              </w:rPr>
              <w:t>Ajustes al documento en general</w:t>
            </w:r>
          </w:p>
        </w:tc>
        <w:tc>
          <w:tcPr>
            <w:tcW w:w="1412" w:type="dxa"/>
            <w:tcBorders>
              <w:top w:val="single" w:sz="4" w:space="0" w:color="auto"/>
              <w:left w:val="single" w:sz="4" w:space="0" w:color="auto"/>
              <w:bottom w:val="single" w:sz="4" w:space="0" w:color="auto"/>
              <w:right w:val="single" w:sz="4" w:space="0" w:color="auto"/>
            </w:tcBorders>
            <w:vAlign w:val="center"/>
          </w:tcPr>
          <w:p w:rsidR="00BA4F9A" w:rsidRPr="00E94CF5" w:rsidRDefault="00E4185D" w:rsidP="00E4185D">
            <w:pPr>
              <w:jc w:val="both"/>
              <w:rPr>
                <w:rFonts w:cs="Arial"/>
                <w:sz w:val="20"/>
              </w:rPr>
            </w:pPr>
            <w:r>
              <w:rPr>
                <w:rFonts w:cs="Arial"/>
                <w:sz w:val="20"/>
              </w:rPr>
              <w:t>Esquema turnos y operativo ajustado</w:t>
            </w:r>
          </w:p>
        </w:tc>
        <w:tc>
          <w:tcPr>
            <w:tcW w:w="1843" w:type="dxa"/>
            <w:tcBorders>
              <w:top w:val="single" w:sz="4" w:space="0" w:color="auto"/>
              <w:left w:val="single" w:sz="4" w:space="0" w:color="auto"/>
              <w:bottom w:val="single" w:sz="4" w:space="0" w:color="auto"/>
              <w:right w:val="single" w:sz="4" w:space="0" w:color="auto"/>
            </w:tcBorders>
            <w:vAlign w:val="center"/>
          </w:tcPr>
          <w:p w:rsidR="00BA4F9A" w:rsidRPr="00E94CF5" w:rsidRDefault="00E4185D" w:rsidP="00B5524B">
            <w:pPr>
              <w:jc w:val="both"/>
              <w:rPr>
                <w:rFonts w:cs="Arial"/>
                <w:sz w:val="20"/>
              </w:rPr>
            </w:pPr>
            <w:r>
              <w:rPr>
                <w:rFonts w:cs="Arial"/>
                <w:sz w:val="20"/>
              </w:rPr>
              <w:t>Todo el documento</w:t>
            </w:r>
          </w:p>
        </w:tc>
      </w:tr>
      <w:tr w:rsidR="00BA4F9A" w:rsidRPr="00E94CF5" w:rsidTr="00A618CF">
        <w:trPr>
          <w:cantSplit/>
          <w:trHeight w:val="284"/>
        </w:trPr>
        <w:tc>
          <w:tcPr>
            <w:tcW w:w="1489" w:type="dxa"/>
            <w:tcBorders>
              <w:top w:val="single" w:sz="4" w:space="0" w:color="auto"/>
              <w:left w:val="single" w:sz="4" w:space="0" w:color="auto"/>
              <w:bottom w:val="single" w:sz="4" w:space="0" w:color="auto"/>
              <w:right w:val="nil"/>
            </w:tcBorders>
            <w:vAlign w:val="center"/>
          </w:tcPr>
          <w:p w:rsidR="00BA4F9A" w:rsidRPr="00E94CF5" w:rsidRDefault="00E53540" w:rsidP="00B5524B">
            <w:pPr>
              <w:jc w:val="both"/>
              <w:rPr>
                <w:rFonts w:cs="Arial"/>
                <w:sz w:val="20"/>
              </w:rPr>
            </w:pPr>
            <w:r>
              <w:rPr>
                <w:rFonts w:cs="Arial"/>
                <w:sz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BA4F9A" w:rsidRPr="00E94CF5" w:rsidRDefault="00E53540" w:rsidP="00B5524B">
            <w:pPr>
              <w:jc w:val="both"/>
              <w:rPr>
                <w:rFonts w:cs="Arial"/>
                <w:sz w:val="20"/>
              </w:rPr>
            </w:pPr>
            <w:r>
              <w:rPr>
                <w:rFonts w:cs="Arial"/>
                <w:sz w:val="20"/>
              </w:rPr>
              <w:t>12/04/2020</w:t>
            </w:r>
          </w:p>
        </w:tc>
        <w:tc>
          <w:tcPr>
            <w:tcW w:w="3124" w:type="dxa"/>
            <w:tcBorders>
              <w:top w:val="single" w:sz="4" w:space="0" w:color="auto"/>
              <w:left w:val="nil"/>
              <w:bottom w:val="single" w:sz="4" w:space="0" w:color="auto"/>
              <w:right w:val="nil"/>
            </w:tcBorders>
            <w:vAlign w:val="center"/>
          </w:tcPr>
          <w:p w:rsidR="00BA4F9A" w:rsidRPr="00E94CF5" w:rsidRDefault="00007207" w:rsidP="00B5524B">
            <w:pPr>
              <w:jc w:val="both"/>
              <w:rPr>
                <w:rFonts w:cs="Arial"/>
                <w:sz w:val="20"/>
              </w:rPr>
            </w:pPr>
            <w:r>
              <w:rPr>
                <w:rFonts w:cs="Arial"/>
                <w:sz w:val="20"/>
              </w:rPr>
              <w:t>Se relacionan  doc. Anexos.</w:t>
            </w:r>
          </w:p>
        </w:tc>
        <w:tc>
          <w:tcPr>
            <w:tcW w:w="1412" w:type="dxa"/>
            <w:tcBorders>
              <w:top w:val="single" w:sz="4" w:space="0" w:color="auto"/>
              <w:left w:val="single" w:sz="4" w:space="0" w:color="auto"/>
              <w:bottom w:val="single" w:sz="4" w:space="0" w:color="auto"/>
              <w:right w:val="single" w:sz="4" w:space="0" w:color="auto"/>
            </w:tcBorders>
            <w:vAlign w:val="center"/>
          </w:tcPr>
          <w:p w:rsidR="00BA4F9A" w:rsidRPr="00E94CF5" w:rsidRDefault="00007207" w:rsidP="00B5524B">
            <w:pPr>
              <w:jc w:val="both"/>
              <w:rPr>
                <w:rFonts w:cs="Arial"/>
                <w:sz w:val="20"/>
              </w:rPr>
            </w:pPr>
            <w:r>
              <w:rPr>
                <w:rFonts w:cs="Arial"/>
                <w:sz w:val="20"/>
              </w:rPr>
              <w:t>Planes contingencia subgerencias</w:t>
            </w:r>
          </w:p>
        </w:tc>
        <w:tc>
          <w:tcPr>
            <w:tcW w:w="1843" w:type="dxa"/>
            <w:tcBorders>
              <w:top w:val="single" w:sz="4" w:space="0" w:color="auto"/>
              <w:left w:val="single" w:sz="4" w:space="0" w:color="auto"/>
              <w:bottom w:val="single" w:sz="4" w:space="0" w:color="auto"/>
              <w:right w:val="single" w:sz="4" w:space="0" w:color="auto"/>
            </w:tcBorders>
            <w:vAlign w:val="center"/>
          </w:tcPr>
          <w:p w:rsidR="00BA4F9A" w:rsidRPr="00E94CF5" w:rsidRDefault="00E53540" w:rsidP="00B5524B">
            <w:pPr>
              <w:jc w:val="both"/>
              <w:rPr>
                <w:rFonts w:cs="Arial"/>
                <w:sz w:val="20"/>
              </w:rPr>
            </w:pPr>
            <w:r>
              <w:rPr>
                <w:rFonts w:cs="Arial"/>
                <w:sz w:val="20"/>
              </w:rPr>
              <w:t>Todo el documento</w:t>
            </w:r>
          </w:p>
        </w:tc>
      </w:tr>
    </w:tbl>
    <w:p w:rsidR="00BA4F9A" w:rsidRPr="001C416D" w:rsidRDefault="00BA4F9A" w:rsidP="00B5524B">
      <w:pPr>
        <w:jc w:val="both"/>
        <w:rPr>
          <w:rFonts w:cs="Arial"/>
          <w:b/>
        </w:rPr>
      </w:pPr>
    </w:p>
    <w:tbl>
      <w:tblPr>
        <w:tblpPr w:leftFromText="141" w:rightFromText="141" w:vertAnchor="text" w:horzAnchor="margin" w:tblpY="3625"/>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92"/>
        <w:gridCol w:w="2695"/>
        <w:gridCol w:w="2551"/>
        <w:gridCol w:w="2747"/>
      </w:tblGrid>
      <w:tr w:rsidR="00BA4F9A" w:rsidRPr="00E94CF5" w:rsidTr="00E53540">
        <w:trPr>
          <w:trHeight w:val="284"/>
          <w:tblHeader/>
        </w:trPr>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E53540">
            <w:pPr>
              <w:jc w:val="both"/>
              <w:rPr>
                <w:rFonts w:cs="Arial"/>
                <w:b/>
                <w:sz w:val="20"/>
              </w:rPr>
            </w:pPr>
          </w:p>
        </w:tc>
        <w:tc>
          <w:tcPr>
            <w:tcW w:w="2695" w:type="dxa"/>
            <w:tcBorders>
              <w:top w:val="single" w:sz="4" w:space="0" w:color="auto"/>
              <w:left w:val="nil"/>
              <w:bottom w:val="single" w:sz="4" w:space="0" w:color="auto"/>
              <w:right w:val="single" w:sz="4" w:space="0" w:color="auto"/>
            </w:tcBorders>
            <w:shd w:val="clear" w:color="auto" w:fill="C0C0C0"/>
            <w:vAlign w:val="center"/>
          </w:tcPr>
          <w:p w:rsidR="00BA4F9A" w:rsidRPr="00E94CF5" w:rsidRDefault="00BA4F9A" w:rsidP="00E53540">
            <w:pPr>
              <w:jc w:val="both"/>
              <w:rPr>
                <w:rFonts w:cs="Arial"/>
                <w:b/>
                <w:sz w:val="20"/>
              </w:rPr>
            </w:pPr>
            <w:r w:rsidRPr="00E94CF5">
              <w:rPr>
                <w:rFonts w:cs="Arial"/>
                <w:b/>
                <w:sz w:val="20"/>
              </w:rPr>
              <w:t>ELABORÓ/MODIFICÓ</w:t>
            </w:r>
          </w:p>
        </w:tc>
        <w:tc>
          <w:tcPr>
            <w:tcW w:w="2551"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E53540">
            <w:pPr>
              <w:jc w:val="both"/>
              <w:rPr>
                <w:rFonts w:cs="Arial"/>
                <w:b/>
                <w:sz w:val="20"/>
              </w:rPr>
            </w:pPr>
            <w:r w:rsidRPr="00E94CF5">
              <w:rPr>
                <w:rFonts w:cs="Arial"/>
                <w:b/>
                <w:sz w:val="20"/>
              </w:rPr>
              <w:t>REVISÓ</w:t>
            </w:r>
          </w:p>
        </w:tc>
        <w:tc>
          <w:tcPr>
            <w:tcW w:w="2747" w:type="dxa"/>
            <w:tcBorders>
              <w:top w:val="single" w:sz="4" w:space="0" w:color="auto"/>
              <w:left w:val="single" w:sz="4" w:space="0" w:color="auto"/>
              <w:bottom w:val="single" w:sz="4" w:space="0" w:color="auto"/>
              <w:right w:val="single" w:sz="4" w:space="0" w:color="auto"/>
            </w:tcBorders>
            <w:shd w:val="clear" w:color="auto" w:fill="C0C0C0"/>
            <w:vAlign w:val="center"/>
          </w:tcPr>
          <w:p w:rsidR="00BA4F9A" w:rsidRPr="00E94CF5" w:rsidRDefault="00BA4F9A" w:rsidP="00E53540">
            <w:pPr>
              <w:jc w:val="both"/>
              <w:rPr>
                <w:rFonts w:cs="Arial"/>
                <w:b/>
                <w:sz w:val="20"/>
              </w:rPr>
            </w:pPr>
            <w:r w:rsidRPr="00E94CF5">
              <w:rPr>
                <w:rFonts w:cs="Arial"/>
                <w:b/>
                <w:sz w:val="20"/>
              </w:rPr>
              <w:t>APROBÓ</w:t>
            </w:r>
          </w:p>
        </w:tc>
      </w:tr>
      <w:tr w:rsidR="00C261EB" w:rsidRPr="00E94CF5" w:rsidTr="00E53540">
        <w:trPr>
          <w:trHeight w:val="284"/>
        </w:trPr>
        <w:tc>
          <w:tcPr>
            <w:tcW w:w="1292" w:type="dxa"/>
            <w:tcBorders>
              <w:top w:val="nil"/>
            </w:tcBorders>
            <w:vAlign w:val="center"/>
          </w:tcPr>
          <w:p w:rsidR="00C261EB" w:rsidRPr="00E94CF5" w:rsidRDefault="00C261EB" w:rsidP="00E53540">
            <w:pPr>
              <w:jc w:val="both"/>
              <w:rPr>
                <w:rFonts w:cs="Arial"/>
                <w:sz w:val="20"/>
              </w:rPr>
            </w:pPr>
            <w:r w:rsidRPr="00E94CF5">
              <w:rPr>
                <w:rFonts w:cs="Arial"/>
                <w:sz w:val="20"/>
              </w:rPr>
              <w:t>CARGO:</w:t>
            </w:r>
          </w:p>
        </w:tc>
        <w:tc>
          <w:tcPr>
            <w:tcW w:w="2695" w:type="dxa"/>
            <w:tcBorders>
              <w:top w:val="nil"/>
            </w:tcBorders>
          </w:tcPr>
          <w:p w:rsidR="00D82E72" w:rsidRDefault="00D82E72" w:rsidP="00E53540">
            <w:pPr>
              <w:jc w:val="both"/>
              <w:rPr>
                <w:rFonts w:cs="Arial"/>
                <w:sz w:val="20"/>
              </w:rPr>
            </w:pPr>
            <w:r>
              <w:rPr>
                <w:rFonts w:cs="Arial"/>
                <w:sz w:val="20"/>
              </w:rPr>
              <w:t xml:space="preserve">Líder </w:t>
            </w:r>
          </w:p>
          <w:p w:rsidR="00C261EB" w:rsidRPr="00C261EB" w:rsidRDefault="00660504" w:rsidP="00E53540">
            <w:pPr>
              <w:rPr>
                <w:rFonts w:cs="Arial"/>
                <w:sz w:val="20"/>
              </w:rPr>
            </w:pPr>
            <w:r>
              <w:rPr>
                <w:rFonts w:cs="Arial"/>
                <w:sz w:val="20"/>
              </w:rPr>
              <w:t>Soporte tecnologías operación</w:t>
            </w:r>
          </w:p>
        </w:tc>
        <w:tc>
          <w:tcPr>
            <w:tcW w:w="2551" w:type="dxa"/>
            <w:tcBorders>
              <w:top w:val="nil"/>
            </w:tcBorders>
          </w:tcPr>
          <w:p w:rsidR="00D82E72" w:rsidRDefault="00D82E72" w:rsidP="00E53540">
            <w:pPr>
              <w:jc w:val="both"/>
              <w:rPr>
                <w:rFonts w:cs="Arial"/>
                <w:sz w:val="20"/>
              </w:rPr>
            </w:pPr>
            <w:r>
              <w:rPr>
                <w:rFonts w:cs="Arial"/>
                <w:sz w:val="20"/>
              </w:rPr>
              <w:t xml:space="preserve">Líder </w:t>
            </w:r>
          </w:p>
          <w:p w:rsidR="00C261EB" w:rsidRPr="00C261EB" w:rsidRDefault="00C261EB" w:rsidP="00E53540">
            <w:pPr>
              <w:jc w:val="both"/>
              <w:rPr>
                <w:rFonts w:cs="Arial"/>
                <w:sz w:val="20"/>
              </w:rPr>
            </w:pPr>
            <w:r w:rsidRPr="00C261EB">
              <w:rPr>
                <w:rFonts w:cs="Arial"/>
                <w:sz w:val="20"/>
              </w:rPr>
              <w:t xml:space="preserve">Operación </w:t>
            </w:r>
            <w:r w:rsidR="00D82E72">
              <w:rPr>
                <w:rFonts w:cs="Arial"/>
                <w:sz w:val="20"/>
              </w:rPr>
              <w:t>Integrada</w:t>
            </w:r>
          </w:p>
        </w:tc>
        <w:tc>
          <w:tcPr>
            <w:tcW w:w="2747" w:type="dxa"/>
            <w:tcBorders>
              <w:top w:val="nil"/>
            </w:tcBorders>
            <w:vAlign w:val="center"/>
          </w:tcPr>
          <w:p w:rsidR="00C261EB" w:rsidRDefault="00660504" w:rsidP="00E53540">
            <w:pPr>
              <w:jc w:val="both"/>
              <w:rPr>
                <w:rFonts w:cs="Arial"/>
                <w:sz w:val="20"/>
              </w:rPr>
            </w:pPr>
            <w:r>
              <w:rPr>
                <w:rFonts w:cs="Arial"/>
                <w:sz w:val="20"/>
              </w:rPr>
              <w:t xml:space="preserve">Jefe de </w:t>
            </w:r>
            <w:r w:rsidR="00E4185D">
              <w:rPr>
                <w:rFonts w:cs="Arial"/>
                <w:sz w:val="20"/>
              </w:rPr>
              <w:t>Á</w:t>
            </w:r>
            <w:r w:rsidR="00E4185D" w:rsidRPr="00E94CF5">
              <w:rPr>
                <w:rFonts w:cs="Arial"/>
                <w:sz w:val="20"/>
              </w:rPr>
              <w:t>rea</w:t>
            </w:r>
            <w:r w:rsidR="00C261EB" w:rsidRPr="00E94CF5">
              <w:rPr>
                <w:rFonts w:cs="Arial"/>
                <w:sz w:val="20"/>
              </w:rPr>
              <w:t xml:space="preserve"> </w:t>
            </w:r>
          </w:p>
          <w:p w:rsidR="00D82E72" w:rsidRPr="00E94CF5" w:rsidRDefault="00D82E72" w:rsidP="00E53540">
            <w:pPr>
              <w:jc w:val="both"/>
              <w:rPr>
                <w:rFonts w:cs="Arial"/>
                <w:sz w:val="20"/>
              </w:rPr>
            </w:pPr>
            <w:r>
              <w:rPr>
                <w:rFonts w:cs="Arial"/>
                <w:sz w:val="20"/>
              </w:rPr>
              <w:t>Gestión Operativa</w:t>
            </w:r>
          </w:p>
        </w:tc>
      </w:tr>
      <w:tr w:rsidR="00C261EB" w:rsidRPr="00E94CF5" w:rsidTr="00E53540">
        <w:trPr>
          <w:trHeight w:val="284"/>
        </w:trPr>
        <w:tc>
          <w:tcPr>
            <w:tcW w:w="1292" w:type="dxa"/>
            <w:tcBorders>
              <w:top w:val="nil"/>
            </w:tcBorders>
            <w:vAlign w:val="center"/>
          </w:tcPr>
          <w:p w:rsidR="00C261EB" w:rsidRPr="00E94CF5" w:rsidRDefault="00C261EB" w:rsidP="00E53540">
            <w:pPr>
              <w:jc w:val="both"/>
              <w:rPr>
                <w:rFonts w:cs="Arial"/>
                <w:sz w:val="20"/>
              </w:rPr>
            </w:pPr>
            <w:r w:rsidRPr="00E94CF5">
              <w:rPr>
                <w:rFonts w:cs="Arial"/>
                <w:sz w:val="20"/>
              </w:rPr>
              <w:t>NOMBRE:</w:t>
            </w:r>
          </w:p>
        </w:tc>
        <w:tc>
          <w:tcPr>
            <w:tcW w:w="2695" w:type="dxa"/>
            <w:tcBorders>
              <w:top w:val="nil"/>
            </w:tcBorders>
          </w:tcPr>
          <w:p w:rsidR="00D13149" w:rsidRPr="00C261EB" w:rsidRDefault="00D82E72" w:rsidP="00E53540">
            <w:pPr>
              <w:jc w:val="both"/>
              <w:rPr>
                <w:rFonts w:cs="Arial"/>
                <w:sz w:val="20"/>
              </w:rPr>
            </w:pPr>
            <w:r>
              <w:rPr>
                <w:rFonts w:cs="Arial"/>
                <w:sz w:val="20"/>
              </w:rPr>
              <w:t>José Jair Escobar</w:t>
            </w:r>
            <w:r w:rsidR="00E4185D">
              <w:rPr>
                <w:rFonts w:cs="Arial"/>
                <w:sz w:val="20"/>
              </w:rPr>
              <w:t xml:space="preserve"> / </w:t>
            </w:r>
            <w:proofErr w:type="spellStart"/>
            <w:r w:rsidR="00E4185D">
              <w:rPr>
                <w:rFonts w:cs="Arial"/>
                <w:sz w:val="20"/>
              </w:rPr>
              <w:t>Nasly</w:t>
            </w:r>
            <w:proofErr w:type="spellEnd"/>
            <w:r w:rsidR="00E4185D">
              <w:rPr>
                <w:rFonts w:cs="Arial"/>
                <w:sz w:val="20"/>
              </w:rPr>
              <w:t xml:space="preserve"> Méndez</w:t>
            </w:r>
          </w:p>
        </w:tc>
        <w:tc>
          <w:tcPr>
            <w:tcW w:w="2551" w:type="dxa"/>
            <w:tcBorders>
              <w:top w:val="nil"/>
            </w:tcBorders>
          </w:tcPr>
          <w:p w:rsidR="00C261EB" w:rsidRPr="00C261EB" w:rsidRDefault="00D82E72" w:rsidP="00E53540">
            <w:pPr>
              <w:jc w:val="both"/>
              <w:rPr>
                <w:rFonts w:cs="Arial"/>
                <w:sz w:val="20"/>
              </w:rPr>
            </w:pPr>
            <w:proofErr w:type="spellStart"/>
            <w:r>
              <w:rPr>
                <w:rFonts w:cs="Arial"/>
                <w:sz w:val="20"/>
              </w:rPr>
              <w:t>Nasly</w:t>
            </w:r>
            <w:proofErr w:type="spellEnd"/>
            <w:r>
              <w:rPr>
                <w:rFonts w:cs="Arial"/>
                <w:sz w:val="20"/>
              </w:rPr>
              <w:t xml:space="preserve"> Bibiana Méndez</w:t>
            </w:r>
          </w:p>
        </w:tc>
        <w:tc>
          <w:tcPr>
            <w:tcW w:w="2747" w:type="dxa"/>
            <w:tcBorders>
              <w:top w:val="nil"/>
            </w:tcBorders>
            <w:vAlign w:val="center"/>
          </w:tcPr>
          <w:p w:rsidR="00C261EB" w:rsidRPr="00E94CF5" w:rsidRDefault="00C261EB" w:rsidP="00E53540">
            <w:pPr>
              <w:jc w:val="both"/>
              <w:rPr>
                <w:rFonts w:cs="Arial"/>
                <w:sz w:val="20"/>
              </w:rPr>
            </w:pPr>
            <w:r w:rsidRPr="00E94CF5">
              <w:rPr>
                <w:rFonts w:cs="Arial"/>
                <w:sz w:val="20"/>
              </w:rPr>
              <w:t>Mauricio Arango</w:t>
            </w:r>
            <w:r>
              <w:rPr>
                <w:rFonts w:cs="Arial"/>
                <w:sz w:val="20"/>
              </w:rPr>
              <w:t xml:space="preserve"> C</w:t>
            </w:r>
          </w:p>
        </w:tc>
      </w:tr>
      <w:tr w:rsidR="00BA4F9A" w:rsidRPr="00E94CF5" w:rsidTr="00E53540">
        <w:trPr>
          <w:trHeight w:val="284"/>
        </w:trPr>
        <w:tc>
          <w:tcPr>
            <w:tcW w:w="1292" w:type="dxa"/>
            <w:vAlign w:val="center"/>
          </w:tcPr>
          <w:p w:rsidR="00BA4F9A" w:rsidRPr="00E94CF5" w:rsidRDefault="00BA4F9A" w:rsidP="00E53540">
            <w:pPr>
              <w:jc w:val="both"/>
              <w:rPr>
                <w:rFonts w:cs="Arial"/>
                <w:sz w:val="20"/>
              </w:rPr>
            </w:pPr>
            <w:r w:rsidRPr="00E94CF5">
              <w:rPr>
                <w:rFonts w:cs="Arial"/>
                <w:sz w:val="20"/>
              </w:rPr>
              <w:t>FECHA:</w:t>
            </w:r>
          </w:p>
        </w:tc>
        <w:tc>
          <w:tcPr>
            <w:tcW w:w="2695" w:type="dxa"/>
            <w:vAlign w:val="center"/>
          </w:tcPr>
          <w:p w:rsidR="00BA4F9A" w:rsidRPr="00E94CF5" w:rsidRDefault="00E53540" w:rsidP="00E53540">
            <w:pPr>
              <w:jc w:val="both"/>
              <w:rPr>
                <w:rFonts w:cs="Arial"/>
                <w:sz w:val="20"/>
              </w:rPr>
            </w:pPr>
            <w:r>
              <w:rPr>
                <w:rFonts w:cs="Arial"/>
                <w:sz w:val="20"/>
              </w:rPr>
              <w:t>12</w:t>
            </w:r>
            <w:r w:rsidR="00D13149">
              <w:rPr>
                <w:rFonts w:cs="Arial"/>
                <w:sz w:val="20"/>
              </w:rPr>
              <w:t>/0</w:t>
            </w:r>
            <w:r w:rsidR="00E4185D">
              <w:rPr>
                <w:rFonts w:cs="Arial"/>
                <w:sz w:val="20"/>
              </w:rPr>
              <w:t>4</w:t>
            </w:r>
            <w:r w:rsidR="00EB48DB" w:rsidRPr="00E94CF5">
              <w:rPr>
                <w:rFonts w:cs="Arial"/>
                <w:sz w:val="20"/>
              </w:rPr>
              <w:t>/20</w:t>
            </w:r>
            <w:r w:rsidR="00D82E72">
              <w:rPr>
                <w:rFonts w:cs="Arial"/>
                <w:sz w:val="20"/>
              </w:rPr>
              <w:t>20</w:t>
            </w:r>
          </w:p>
        </w:tc>
        <w:tc>
          <w:tcPr>
            <w:tcW w:w="2551" w:type="dxa"/>
            <w:vAlign w:val="center"/>
          </w:tcPr>
          <w:p w:rsidR="00BA4F9A" w:rsidRPr="00E94CF5" w:rsidRDefault="00E53540" w:rsidP="00E53540">
            <w:pPr>
              <w:jc w:val="both"/>
              <w:rPr>
                <w:rFonts w:cs="Arial"/>
                <w:sz w:val="20"/>
              </w:rPr>
            </w:pPr>
            <w:r>
              <w:rPr>
                <w:rFonts w:cs="Arial"/>
                <w:sz w:val="20"/>
              </w:rPr>
              <w:t>12</w:t>
            </w:r>
            <w:r w:rsidR="00D13149">
              <w:rPr>
                <w:rFonts w:cs="Arial"/>
                <w:sz w:val="20"/>
              </w:rPr>
              <w:t>/0</w:t>
            </w:r>
            <w:r w:rsidR="00E4185D">
              <w:rPr>
                <w:rFonts w:cs="Arial"/>
                <w:sz w:val="20"/>
              </w:rPr>
              <w:t>4</w:t>
            </w:r>
            <w:r w:rsidR="00D13149" w:rsidRPr="00E94CF5">
              <w:rPr>
                <w:rFonts w:cs="Arial"/>
                <w:sz w:val="20"/>
              </w:rPr>
              <w:t>/20</w:t>
            </w:r>
            <w:r w:rsidR="00D82E72">
              <w:rPr>
                <w:rFonts w:cs="Arial"/>
                <w:sz w:val="20"/>
              </w:rPr>
              <w:t>20</w:t>
            </w:r>
          </w:p>
        </w:tc>
        <w:tc>
          <w:tcPr>
            <w:tcW w:w="2747" w:type="dxa"/>
            <w:vAlign w:val="center"/>
          </w:tcPr>
          <w:p w:rsidR="00BA4F9A" w:rsidRPr="00E94CF5" w:rsidRDefault="00E53540" w:rsidP="00E53540">
            <w:pPr>
              <w:jc w:val="both"/>
              <w:rPr>
                <w:rFonts w:cs="Arial"/>
                <w:sz w:val="20"/>
              </w:rPr>
            </w:pPr>
            <w:r>
              <w:rPr>
                <w:rFonts w:cs="Arial"/>
                <w:sz w:val="20"/>
              </w:rPr>
              <w:t>12</w:t>
            </w:r>
            <w:r w:rsidR="00D13149">
              <w:rPr>
                <w:rFonts w:cs="Arial"/>
                <w:sz w:val="20"/>
              </w:rPr>
              <w:t>/</w:t>
            </w:r>
            <w:r w:rsidR="00E4185D">
              <w:rPr>
                <w:rFonts w:cs="Arial"/>
                <w:sz w:val="20"/>
              </w:rPr>
              <w:t>04</w:t>
            </w:r>
            <w:r w:rsidR="00D13149" w:rsidRPr="00E94CF5">
              <w:rPr>
                <w:rFonts w:cs="Arial"/>
                <w:sz w:val="20"/>
              </w:rPr>
              <w:t>/20</w:t>
            </w:r>
            <w:r w:rsidR="00D82E72">
              <w:rPr>
                <w:rFonts w:cs="Arial"/>
                <w:sz w:val="20"/>
              </w:rPr>
              <w:t>20</w:t>
            </w:r>
          </w:p>
        </w:tc>
      </w:tr>
    </w:tbl>
    <w:p w:rsidR="00BA4F9A" w:rsidRPr="001C416D" w:rsidRDefault="00BA4F9A" w:rsidP="00B5524B">
      <w:pPr>
        <w:jc w:val="both"/>
        <w:outlineLvl w:val="0"/>
        <w:rPr>
          <w:rFonts w:cs="Arial"/>
          <w:b/>
          <w:lang w:val="es-MX"/>
        </w:rPr>
      </w:pPr>
    </w:p>
    <w:p w:rsidR="00BA4F9A" w:rsidRPr="001C416D" w:rsidRDefault="00BA4F9A" w:rsidP="00B5524B">
      <w:pPr>
        <w:jc w:val="both"/>
        <w:outlineLvl w:val="0"/>
        <w:rPr>
          <w:rFonts w:cs="Arial"/>
          <w:b/>
          <w:lang w:val="es-MX"/>
        </w:rPr>
      </w:pPr>
    </w:p>
    <w:p w:rsidR="00C005AE" w:rsidRDefault="00C005AE" w:rsidP="00B5524B">
      <w:pPr>
        <w:jc w:val="both"/>
        <w:rPr>
          <w:lang w:val="es-ES" w:eastAsia="es-CO"/>
        </w:rPr>
      </w:pPr>
    </w:p>
    <w:p w:rsidR="00BA4F9A" w:rsidRDefault="00BA4F9A" w:rsidP="00B5524B">
      <w:pPr>
        <w:jc w:val="both"/>
        <w:outlineLvl w:val="0"/>
        <w:rPr>
          <w:rFonts w:cs="Arial"/>
          <w:b/>
          <w:lang w:val="es-MX"/>
        </w:rPr>
      </w:pPr>
    </w:p>
    <w:p w:rsidR="00BA4F9A" w:rsidRPr="001C149B" w:rsidRDefault="00BA4F9A" w:rsidP="00B5524B">
      <w:pPr>
        <w:pStyle w:val="Textoindependiente2"/>
        <w:pBdr>
          <w:top w:val="single" w:sz="12" w:space="1" w:color="auto"/>
          <w:bottom w:val="single" w:sz="12" w:space="1" w:color="auto"/>
        </w:pBdr>
        <w:ind w:left="3261"/>
        <w:jc w:val="both"/>
        <w:rPr>
          <w:noProof/>
          <w:sz w:val="18"/>
        </w:rPr>
      </w:pPr>
      <w:r w:rsidRPr="001C149B">
        <w:rPr>
          <w:noProof/>
          <w:sz w:val="18"/>
        </w:rPr>
        <w:t>CHEC. Todos los derechos reservados. Se prohibe la reproducción parcial o total de este documento sin la aprobación expresa de CHEC</w:t>
      </w:r>
    </w:p>
    <w:sdt>
      <w:sdtPr>
        <w:rPr>
          <w:rFonts w:ascii="Arial" w:eastAsia="Times New Roman" w:hAnsi="Arial" w:cs="Times New Roman"/>
          <w:b w:val="0"/>
          <w:bCs w:val="0"/>
          <w:color w:val="auto"/>
          <w:szCs w:val="20"/>
          <w:lang w:val="es-ES" w:eastAsia="es-ES"/>
        </w:rPr>
        <w:id w:val="-657840589"/>
        <w:docPartObj>
          <w:docPartGallery w:val="Table of Contents"/>
          <w:docPartUnique/>
        </w:docPartObj>
      </w:sdtPr>
      <w:sdtEndPr/>
      <w:sdtContent>
        <w:p w:rsidR="0059217F" w:rsidRDefault="00407266" w:rsidP="00B5524B">
          <w:pPr>
            <w:pStyle w:val="TtuloTDC"/>
            <w:numPr>
              <w:ilvl w:val="0"/>
              <w:numId w:val="0"/>
            </w:numPr>
            <w:jc w:val="both"/>
            <w:rPr>
              <w:lang w:val="es-ES"/>
            </w:rPr>
          </w:pPr>
          <w:r w:rsidRPr="006D1CAC">
            <w:rPr>
              <w:lang w:val="es-ES"/>
            </w:rPr>
            <w:t xml:space="preserve">                                                   </w:t>
          </w:r>
          <w:r w:rsidR="006D1CAC" w:rsidRPr="006D1CAC">
            <w:rPr>
              <w:lang w:val="es-ES"/>
            </w:rPr>
            <w:t xml:space="preserve">    </w:t>
          </w:r>
        </w:p>
        <w:p w:rsidR="00407266" w:rsidRDefault="00C005AE" w:rsidP="00B5524B">
          <w:pPr>
            <w:pStyle w:val="TtuloTDC"/>
            <w:numPr>
              <w:ilvl w:val="0"/>
              <w:numId w:val="0"/>
            </w:numPr>
            <w:jc w:val="both"/>
            <w:rPr>
              <w:rFonts w:ascii="Arial" w:hAnsi="Arial" w:cs="Arial"/>
              <w:color w:val="auto"/>
              <w:lang w:val="es-ES"/>
            </w:rPr>
          </w:pPr>
          <w:r>
            <w:rPr>
              <w:rFonts w:ascii="Arial" w:hAnsi="Arial" w:cs="Arial"/>
              <w:color w:val="auto"/>
              <w:lang w:val="es-ES"/>
            </w:rPr>
            <w:t>T</w:t>
          </w:r>
          <w:r w:rsidR="006D1CAC" w:rsidRPr="006D1CAC">
            <w:rPr>
              <w:rFonts w:ascii="Arial" w:hAnsi="Arial" w:cs="Arial"/>
              <w:color w:val="auto"/>
              <w:lang w:val="es-ES"/>
            </w:rPr>
            <w:t>ABLA DE CONTENIDO</w:t>
          </w:r>
        </w:p>
        <w:p w:rsidR="0059217F" w:rsidRDefault="0059217F" w:rsidP="00B5524B">
          <w:pPr>
            <w:jc w:val="both"/>
            <w:rPr>
              <w:lang w:val="es-ES" w:eastAsia="es-CO"/>
            </w:rPr>
          </w:pPr>
        </w:p>
        <w:p w:rsidR="0059217F" w:rsidRDefault="0059217F" w:rsidP="00B5524B">
          <w:pPr>
            <w:jc w:val="both"/>
            <w:rPr>
              <w:lang w:val="es-ES" w:eastAsia="es-CO"/>
            </w:rPr>
          </w:pPr>
        </w:p>
        <w:p w:rsidR="0059217F" w:rsidRPr="0059217F" w:rsidRDefault="0059217F" w:rsidP="00B5524B">
          <w:pPr>
            <w:jc w:val="both"/>
            <w:rPr>
              <w:lang w:val="es-ES" w:eastAsia="es-CO"/>
            </w:rPr>
          </w:pPr>
        </w:p>
        <w:bookmarkStart w:id="0" w:name="_GoBack"/>
        <w:bookmarkEnd w:id="0"/>
        <w:p w:rsidR="00007207" w:rsidRDefault="00407266">
          <w:pPr>
            <w:pStyle w:val="TDC1"/>
            <w:tabs>
              <w:tab w:val="left" w:pos="440"/>
              <w:tab w:val="right" w:leader="dot" w:pos="8921"/>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37610491" w:history="1">
            <w:r w:rsidR="00007207" w:rsidRPr="000A6AEF">
              <w:rPr>
                <w:rStyle w:val="Hipervnculo"/>
                <w:noProof/>
              </w:rPr>
              <w:t>1</w:t>
            </w:r>
            <w:r w:rsidR="00007207">
              <w:rPr>
                <w:rFonts w:asciiTheme="minorHAnsi" w:eastAsiaTheme="minorEastAsia" w:hAnsiTheme="minorHAnsi" w:cstheme="minorBidi"/>
                <w:noProof/>
                <w:sz w:val="22"/>
                <w:szCs w:val="22"/>
                <w:lang w:val="es-CO" w:eastAsia="es-CO"/>
              </w:rPr>
              <w:tab/>
            </w:r>
            <w:r w:rsidR="00007207" w:rsidRPr="000A6AEF">
              <w:rPr>
                <w:rStyle w:val="Hipervnculo"/>
                <w:noProof/>
              </w:rPr>
              <w:t>OBJETO</w:t>
            </w:r>
            <w:r w:rsidR="00007207">
              <w:rPr>
                <w:noProof/>
                <w:webHidden/>
              </w:rPr>
              <w:tab/>
            </w:r>
            <w:r w:rsidR="00007207">
              <w:rPr>
                <w:noProof/>
                <w:webHidden/>
              </w:rPr>
              <w:fldChar w:fldCharType="begin"/>
            </w:r>
            <w:r w:rsidR="00007207">
              <w:rPr>
                <w:noProof/>
                <w:webHidden/>
              </w:rPr>
              <w:instrText xml:space="preserve"> PAGEREF _Toc37610491 \h </w:instrText>
            </w:r>
            <w:r w:rsidR="00007207">
              <w:rPr>
                <w:noProof/>
                <w:webHidden/>
              </w:rPr>
            </w:r>
            <w:r w:rsidR="00007207">
              <w:rPr>
                <w:noProof/>
                <w:webHidden/>
              </w:rPr>
              <w:fldChar w:fldCharType="separate"/>
            </w:r>
            <w:r w:rsidR="00C5714B">
              <w:rPr>
                <w:noProof/>
                <w:webHidden/>
              </w:rPr>
              <w:t>3</w:t>
            </w:r>
            <w:r w:rsidR="00007207">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492" w:history="1">
            <w:r w:rsidRPr="000A6AEF">
              <w:rPr>
                <w:rStyle w:val="Hipervnculo"/>
                <w:noProof/>
              </w:rPr>
              <w:t>2</w:t>
            </w:r>
            <w:r>
              <w:rPr>
                <w:rFonts w:asciiTheme="minorHAnsi" w:eastAsiaTheme="minorEastAsia" w:hAnsiTheme="minorHAnsi" w:cstheme="minorBidi"/>
                <w:noProof/>
                <w:sz w:val="22"/>
                <w:szCs w:val="22"/>
                <w:lang w:val="es-CO" w:eastAsia="es-CO"/>
              </w:rPr>
              <w:tab/>
            </w:r>
            <w:r w:rsidRPr="000A6AEF">
              <w:rPr>
                <w:rStyle w:val="Hipervnculo"/>
                <w:noProof/>
              </w:rPr>
              <w:t>ALCANCE</w:t>
            </w:r>
            <w:r>
              <w:rPr>
                <w:noProof/>
                <w:webHidden/>
              </w:rPr>
              <w:tab/>
            </w:r>
            <w:r>
              <w:rPr>
                <w:noProof/>
                <w:webHidden/>
              </w:rPr>
              <w:fldChar w:fldCharType="begin"/>
            </w:r>
            <w:r>
              <w:rPr>
                <w:noProof/>
                <w:webHidden/>
              </w:rPr>
              <w:instrText xml:space="preserve"> PAGEREF _Toc37610492 \h </w:instrText>
            </w:r>
            <w:r>
              <w:rPr>
                <w:noProof/>
                <w:webHidden/>
              </w:rPr>
            </w:r>
            <w:r>
              <w:rPr>
                <w:noProof/>
                <w:webHidden/>
              </w:rPr>
              <w:fldChar w:fldCharType="separate"/>
            </w:r>
            <w:r w:rsidR="00C5714B">
              <w:rPr>
                <w:noProof/>
                <w:webHidden/>
              </w:rPr>
              <w:t>3</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493" w:history="1">
            <w:r w:rsidRPr="000A6AEF">
              <w:rPr>
                <w:rStyle w:val="Hipervnculo"/>
                <w:noProof/>
              </w:rPr>
              <w:t>3</w:t>
            </w:r>
            <w:r>
              <w:rPr>
                <w:rFonts w:asciiTheme="minorHAnsi" w:eastAsiaTheme="minorEastAsia" w:hAnsiTheme="minorHAnsi" w:cstheme="minorBidi"/>
                <w:noProof/>
                <w:sz w:val="22"/>
                <w:szCs w:val="22"/>
                <w:lang w:val="es-CO" w:eastAsia="es-CO"/>
              </w:rPr>
              <w:tab/>
            </w:r>
            <w:r w:rsidRPr="000A6AEF">
              <w:rPr>
                <w:rStyle w:val="Hipervnculo"/>
                <w:noProof/>
              </w:rPr>
              <w:t>DEFINICIONES</w:t>
            </w:r>
            <w:r>
              <w:rPr>
                <w:noProof/>
                <w:webHidden/>
              </w:rPr>
              <w:tab/>
            </w:r>
            <w:r>
              <w:rPr>
                <w:noProof/>
                <w:webHidden/>
              </w:rPr>
              <w:fldChar w:fldCharType="begin"/>
            </w:r>
            <w:r>
              <w:rPr>
                <w:noProof/>
                <w:webHidden/>
              </w:rPr>
              <w:instrText xml:space="preserve"> PAGEREF _Toc37610493 \h </w:instrText>
            </w:r>
            <w:r>
              <w:rPr>
                <w:noProof/>
                <w:webHidden/>
              </w:rPr>
            </w:r>
            <w:r>
              <w:rPr>
                <w:noProof/>
                <w:webHidden/>
              </w:rPr>
              <w:fldChar w:fldCharType="separate"/>
            </w:r>
            <w:r w:rsidR="00C5714B">
              <w:rPr>
                <w:noProof/>
                <w:webHidden/>
              </w:rPr>
              <w:t>3</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494" w:history="1">
            <w:r w:rsidRPr="000A6AEF">
              <w:rPr>
                <w:rStyle w:val="Hipervnculo"/>
                <w:noProof/>
              </w:rPr>
              <w:t>4</w:t>
            </w:r>
            <w:r>
              <w:rPr>
                <w:rFonts w:asciiTheme="minorHAnsi" w:eastAsiaTheme="minorEastAsia" w:hAnsiTheme="minorHAnsi" w:cstheme="minorBidi"/>
                <w:noProof/>
                <w:sz w:val="22"/>
                <w:szCs w:val="22"/>
                <w:lang w:val="es-CO" w:eastAsia="es-CO"/>
              </w:rPr>
              <w:tab/>
            </w:r>
            <w:r w:rsidRPr="000A6AEF">
              <w:rPr>
                <w:rStyle w:val="Hipervnculo"/>
                <w:noProof/>
              </w:rPr>
              <w:t>CONSIDERACIONES GENERALES</w:t>
            </w:r>
            <w:r>
              <w:rPr>
                <w:noProof/>
                <w:webHidden/>
              </w:rPr>
              <w:tab/>
            </w:r>
            <w:r>
              <w:rPr>
                <w:noProof/>
                <w:webHidden/>
              </w:rPr>
              <w:fldChar w:fldCharType="begin"/>
            </w:r>
            <w:r>
              <w:rPr>
                <w:noProof/>
                <w:webHidden/>
              </w:rPr>
              <w:instrText xml:space="preserve"> PAGEREF _Toc37610494 \h </w:instrText>
            </w:r>
            <w:r>
              <w:rPr>
                <w:noProof/>
                <w:webHidden/>
              </w:rPr>
            </w:r>
            <w:r>
              <w:rPr>
                <w:noProof/>
                <w:webHidden/>
              </w:rPr>
              <w:fldChar w:fldCharType="separate"/>
            </w:r>
            <w:r w:rsidR="00C5714B">
              <w:rPr>
                <w:noProof/>
                <w:webHidden/>
              </w:rPr>
              <w:t>4</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495" w:history="1">
            <w:r w:rsidRPr="000A6AEF">
              <w:rPr>
                <w:rStyle w:val="Hipervnculo"/>
                <w:noProof/>
              </w:rPr>
              <w:t>4.1</w:t>
            </w:r>
            <w:r>
              <w:rPr>
                <w:rFonts w:asciiTheme="minorHAnsi" w:eastAsiaTheme="minorEastAsia" w:hAnsiTheme="minorHAnsi" w:cstheme="minorBidi"/>
                <w:noProof/>
                <w:sz w:val="22"/>
                <w:szCs w:val="22"/>
                <w:lang w:val="es-CO" w:eastAsia="es-CO"/>
              </w:rPr>
              <w:tab/>
            </w:r>
            <w:r w:rsidRPr="000A6AEF">
              <w:rPr>
                <w:rStyle w:val="Hipervnculo"/>
                <w:noProof/>
              </w:rPr>
              <w:t>Ingreso a Centros de Control principal y Alterno.</w:t>
            </w:r>
            <w:r>
              <w:rPr>
                <w:noProof/>
                <w:webHidden/>
              </w:rPr>
              <w:tab/>
            </w:r>
            <w:r>
              <w:rPr>
                <w:noProof/>
                <w:webHidden/>
              </w:rPr>
              <w:fldChar w:fldCharType="begin"/>
            </w:r>
            <w:r>
              <w:rPr>
                <w:noProof/>
                <w:webHidden/>
              </w:rPr>
              <w:instrText xml:space="preserve"> PAGEREF _Toc37610495 \h </w:instrText>
            </w:r>
            <w:r>
              <w:rPr>
                <w:noProof/>
                <w:webHidden/>
              </w:rPr>
            </w:r>
            <w:r>
              <w:rPr>
                <w:noProof/>
                <w:webHidden/>
              </w:rPr>
              <w:fldChar w:fldCharType="separate"/>
            </w:r>
            <w:r w:rsidR="00C5714B">
              <w:rPr>
                <w:noProof/>
                <w:webHidden/>
              </w:rPr>
              <w:t>4</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496" w:history="1">
            <w:r w:rsidRPr="000A6AEF">
              <w:rPr>
                <w:rStyle w:val="Hipervnculo"/>
                <w:noProof/>
              </w:rPr>
              <w:t>4.2</w:t>
            </w:r>
            <w:r>
              <w:rPr>
                <w:rFonts w:asciiTheme="minorHAnsi" w:eastAsiaTheme="minorEastAsia" w:hAnsiTheme="minorHAnsi" w:cstheme="minorBidi"/>
                <w:noProof/>
                <w:sz w:val="22"/>
                <w:szCs w:val="22"/>
                <w:lang w:val="es-CO" w:eastAsia="es-CO"/>
              </w:rPr>
              <w:tab/>
            </w:r>
            <w:r w:rsidRPr="000A6AEF">
              <w:rPr>
                <w:rStyle w:val="Hipervnculo"/>
                <w:noProof/>
              </w:rPr>
              <w:t>Aseo Centro Control Principal Estación Uribe y Centro Control alterno Alta Suiza:</w:t>
            </w:r>
            <w:r>
              <w:rPr>
                <w:noProof/>
                <w:webHidden/>
              </w:rPr>
              <w:tab/>
            </w:r>
            <w:r>
              <w:rPr>
                <w:noProof/>
                <w:webHidden/>
              </w:rPr>
              <w:fldChar w:fldCharType="begin"/>
            </w:r>
            <w:r>
              <w:rPr>
                <w:noProof/>
                <w:webHidden/>
              </w:rPr>
              <w:instrText xml:space="preserve"> PAGEREF _Toc37610496 \h </w:instrText>
            </w:r>
            <w:r>
              <w:rPr>
                <w:noProof/>
                <w:webHidden/>
              </w:rPr>
            </w:r>
            <w:r>
              <w:rPr>
                <w:noProof/>
                <w:webHidden/>
              </w:rPr>
              <w:fldChar w:fldCharType="separate"/>
            </w:r>
            <w:r w:rsidR="00C5714B">
              <w:rPr>
                <w:noProof/>
                <w:webHidden/>
              </w:rPr>
              <w:t>4</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497" w:history="1">
            <w:r w:rsidRPr="000A6AEF">
              <w:rPr>
                <w:rStyle w:val="Hipervnculo"/>
                <w:noProof/>
              </w:rPr>
              <w:t>4.3</w:t>
            </w:r>
            <w:r>
              <w:rPr>
                <w:rFonts w:asciiTheme="minorHAnsi" w:eastAsiaTheme="minorEastAsia" w:hAnsiTheme="minorHAnsi" w:cstheme="minorBidi"/>
                <w:noProof/>
                <w:sz w:val="22"/>
                <w:szCs w:val="22"/>
                <w:lang w:val="es-CO" w:eastAsia="es-CO"/>
              </w:rPr>
              <w:tab/>
            </w:r>
            <w:r w:rsidRPr="000A6AEF">
              <w:rPr>
                <w:rStyle w:val="Hipervnculo"/>
                <w:noProof/>
              </w:rPr>
              <w:t>Conexiones y equipos de cómputo requeridos</w:t>
            </w:r>
            <w:r>
              <w:rPr>
                <w:noProof/>
                <w:webHidden/>
              </w:rPr>
              <w:tab/>
            </w:r>
            <w:r>
              <w:rPr>
                <w:noProof/>
                <w:webHidden/>
              </w:rPr>
              <w:fldChar w:fldCharType="begin"/>
            </w:r>
            <w:r>
              <w:rPr>
                <w:noProof/>
                <w:webHidden/>
              </w:rPr>
              <w:instrText xml:space="preserve"> PAGEREF _Toc37610497 \h </w:instrText>
            </w:r>
            <w:r>
              <w:rPr>
                <w:noProof/>
                <w:webHidden/>
              </w:rPr>
            </w:r>
            <w:r>
              <w:rPr>
                <w:noProof/>
                <w:webHidden/>
              </w:rPr>
              <w:fldChar w:fldCharType="separate"/>
            </w:r>
            <w:r w:rsidR="00C5714B">
              <w:rPr>
                <w:noProof/>
                <w:webHidden/>
              </w:rPr>
              <w:t>5</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498" w:history="1">
            <w:r w:rsidRPr="000A6AEF">
              <w:rPr>
                <w:rStyle w:val="Hipervnculo"/>
                <w:noProof/>
              </w:rPr>
              <w:t>4.4</w:t>
            </w:r>
            <w:r>
              <w:rPr>
                <w:rFonts w:asciiTheme="minorHAnsi" w:eastAsiaTheme="minorEastAsia" w:hAnsiTheme="minorHAnsi" w:cstheme="minorBidi"/>
                <w:noProof/>
                <w:sz w:val="22"/>
                <w:szCs w:val="22"/>
                <w:lang w:val="es-CO" w:eastAsia="es-CO"/>
              </w:rPr>
              <w:tab/>
            </w:r>
            <w:r w:rsidRPr="000A6AEF">
              <w:rPr>
                <w:rStyle w:val="Hipervnculo"/>
                <w:noProof/>
              </w:rPr>
              <w:t>Equipos Celulares con plan de voz y datos</w:t>
            </w:r>
            <w:r>
              <w:rPr>
                <w:noProof/>
                <w:webHidden/>
              </w:rPr>
              <w:tab/>
            </w:r>
            <w:r>
              <w:rPr>
                <w:noProof/>
                <w:webHidden/>
              </w:rPr>
              <w:fldChar w:fldCharType="begin"/>
            </w:r>
            <w:r>
              <w:rPr>
                <w:noProof/>
                <w:webHidden/>
              </w:rPr>
              <w:instrText xml:space="preserve"> PAGEREF _Toc37610498 \h </w:instrText>
            </w:r>
            <w:r>
              <w:rPr>
                <w:noProof/>
                <w:webHidden/>
              </w:rPr>
            </w:r>
            <w:r>
              <w:rPr>
                <w:noProof/>
                <w:webHidden/>
              </w:rPr>
              <w:fldChar w:fldCharType="separate"/>
            </w:r>
            <w:r w:rsidR="00C5714B">
              <w:rPr>
                <w:noProof/>
                <w:webHidden/>
              </w:rPr>
              <w:t>5</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499" w:history="1">
            <w:r w:rsidRPr="000A6AEF">
              <w:rPr>
                <w:rStyle w:val="Hipervnculo"/>
                <w:noProof/>
              </w:rPr>
              <w:t>4.5</w:t>
            </w:r>
            <w:r>
              <w:rPr>
                <w:rFonts w:asciiTheme="minorHAnsi" w:eastAsiaTheme="minorEastAsia" w:hAnsiTheme="minorHAnsi" w:cstheme="minorBidi"/>
                <w:noProof/>
                <w:sz w:val="22"/>
                <w:szCs w:val="22"/>
                <w:lang w:val="es-CO" w:eastAsia="es-CO"/>
              </w:rPr>
              <w:tab/>
            </w:r>
            <w:r w:rsidRPr="000A6AEF">
              <w:rPr>
                <w:rStyle w:val="Hipervnculo"/>
                <w:noProof/>
              </w:rPr>
              <w:t>Operación Local de subestaciones</w:t>
            </w:r>
            <w:r>
              <w:rPr>
                <w:noProof/>
                <w:webHidden/>
              </w:rPr>
              <w:tab/>
            </w:r>
            <w:r>
              <w:rPr>
                <w:noProof/>
                <w:webHidden/>
              </w:rPr>
              <w:fldChar w:fldCharType="begin"/>
            </w:r>
            <w:r>
              <w:rPr>
                <w:noProof/>
                <w:webHidden/>
              </w:rPr>
              <w:instrText xml:space="preserve"> PAGEREF _Toc37610499 \h </w:instrText>
            </w:r>
            <w:r>
              <w:rPr>
                <w:noProof/>
                <w:webHidden/>
              </w:rPr>
            </w:r>
            <w:r>
              <w:rPr>
                <w:noProof/>
                <w:webHidden/>
              </w:rPr>
              <w:fldChar w:fldCharType="separate"/>
            </w:r>
            <w:r w:rsidR="00C5714B">
              <w:rPr>
                <w:noProof/>
                <w:webHidden/>
              </w:rPr>
              <w:t>5</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0" w:history="1">
            <w:r w:rsidRPr="000A6AEF">
              <w:rPr>
                <w:rStyle w:val="Hipervnculo"/>
                <w:noProof/>
              </w:rPr>
              <w:t>4.6</w:t>
            </w:r>
            <w:r>
              <w:rPr>
                <w:rFonts w:asciiTheme="minorHAnsi" w:eastAsiaTheme="minorEastAsia" w:hAnsiTheme="minorHAnsi" w:cstheme="minorBidi"/>
                <w:noProof/>
                <w:sz w:val="22"/>
                <w:szCs w:val="22"/>
                <w:lang w:val="es-CO" w:eastAsia="es-CO"/>
              </w:rPr>
              <w:tab/>
            </w:r>
            <w:r w:rsidRPr="000A6AEF">
              <w:rPr>
                <w:rStyle w:val="Hipervnculo"/>
                <w:noProof/>
              </w:rPr>
              <w:t>Ingenieros esquema de disponibilidad centro de control.</w:t>
            </w:r>
            <w:r>
              <w:rPr>
                <w:noProof/>
                <w:webHidden/>
              </w:rPr>
              <w:tab/>
            </w:r>
            <w:r>
              <w:rPr>
                <w:noProof/>
                <w:webHidden/>
              </w:rPr>
              <w:fldChar w:fldCharType="begin"/>
            </w:r>
            <w:r>
              <w:rPr>
                <w:noProof/>
                <w:webHidden/>
              </w:rPr>
              <w:instrText xml:space="preserve"> PAGEREF _Toc37610500 \h </w:instrText>
            </w:r>
            <w:r>
              <w:rPr>
                <w:noProof/>
                <w:webHidden/>
              </w:rPr>
            </w:r>
            <w:r>
              <w:rPr>
                <w:noProof/>
                <w:webHidden/>
              </w:rPr>
              <w:fldChar w:fldCharType="separate"/>
            </w:r>
            <w:r w:rsidR="00C5714B">
              <w:rPr>
                <w:noProof/>
                <w:webHidden/>
              </w:rPr>
              <w:t>5</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1" w:history="1">
            <w:r w:rsidRPr="000A6AEF">
              <w:rPr>
                <w:rStyle w:val="Hipervnculo"/>
                <w:noProof/>
              </w:rPr>
              <w:t>4.7</w:t>
            </w:r>
            <w:r>
              <w:rPr>
                <w:rFonts w:asciiTheme="minorHAnsi" w:eastAsiaTheme="minorEastAsia" w:hAnsiTheme="minorHAnsi" w:cstheme="minorBidi"/>
                <w:noProof/>
                <w:sz w:val="22"/>
                <w:szCs w:val="22"/>
                <w:lang w:val="es-CO" w:eastAsia="es-CO"/>
              </w:rPr>
              <w:tab/>
            </w:r>
            <w:r w:rsidRPr="000A6AEF">
              <w:rPr>
                <w:rStyle w:val="Hipervnculo"/>
                <w:noProof/>
              </w:rPr>
              <w:t>Ingenieros esquema de disponibilidad centro de control.</w:t>
            </w:r>
            <w:r>
              <w:rPr>
                <w:noProof/>
                <w:webHidden/>
              </w:rPr>
              <w:tab/>
            </w:r>
            <w:r>
              <w:rPr>
                <w:noProof/>
                <w:webHidden/>
              </w:rPr>
              <w:fldChar w:fldCharType="begin"/>
            </w:r>
            <w:r>
              <w:rPr>
                <w:noProof/>
                <w:webHidden/>
              </w:rPr>
              <w:instrText xml:space="preserve"> PAGEREF _Toc37610501 \h </w:instrText>
            </w:r>
            <w:r>
              <w:rPr>
                <w:noProof/>
                <w:webHidden/>
              </w:rPr>
            </w:r>
            <w:r>
              <w:rPr>
                <w:noProof/>
                <w:webHidden/>
              </w:rPr>
              <w:fldChar w:fldCharType="separate"/>
            </w:r>
            <w:r w:rsidR="00C5714B">
              <w:rPr>
                <w:noProof/>
                <w:webHidden/>
              </w:rPr>
              <w:t>6</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2" w:history="1">
            <w:r w:rsidRPr="000A6AEF">
              <w:rPr>
                <w:rStyle w:val="Hipervnculo"/>
                <w:noProof/>
              </w:rPr>
              <w:t>4.8</w:t>
            </w:r>
            <w:r>
              <w:rPr>
                <w:rFonts w:asciiTheme="minorHAnsi" w:eastAsiaTheme="minorEastAsia" w:hAnsiTheme="minorHAnsi" w:cstheme="minorBidi"/>
                <w:noProof/>
                <w:sz w:val="22"/>
                <w:szCs w:val="22"/>
                <w:lang w:val="es-CO" w:eastAsia="es-CO"/>
              </w:rPr>
              <w:tab/>
            </w:r>
            <w:r w:rsidRPr="000A6AEF">
              <w:rPr>
                <w:rStyle w:val="Hipervnculo"/>
                <w:noProof/>
              </w:rPr>
              <w:t>Restricciones de movilidad</w:t>
            </w:r>
            <w:r>
              <w:rPr>
                <w:noProof/>
                <w:webHidden/>
              </w:rPr>
              <w:tab/>
            </w:r>
            <w:r>
              <w:rPr>
                <w:noProof/>
                <w:webHidden/>
              </w:rPr>
              <w:fldChar w:fldCharType="begin"/>
            </w:r>
            <w:r>
              <w:rPr>
                <w:noProof/>
                <w:webHidden/>
              </w:rPr>
              <w:instrText xml:space="preserve"> PAGEREF _Toc37610502 \h </w:instrText>
            </w:r>
            <w:r>
              <w:rPr>
                <w:noProof/>
                <w:webHidden/>
              </w:rPr>
            </w:r>
            <w:r>
              <w:rPr>
                <w:noProof/>
                <w:webHidden/>
              </w:rPr>
              <w:fldChar w:fldCharType="separate"/>
            </w:r>
            <w:r w:rsidR="00C5714B">
              <w:rPr>
                <w:noProof/>
                <w:webHidden/>
              </w:rPr>
              <w:t>6</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503" w:history="1">
            <w:r w:rsidRPr="000A6AEF">
              <w:rPr>
                <w:rStyle w:val="Hipervnculo"/>
                <w:noProof/>
              </w:rPr>
              <w:t>5</w:t>
            </w:r>
            <w:r>
              <w:rPr>
                <w:rFonts w:asciiTheme="minorHAnsi" w:eastAsiaTheme="minorEastAsia" w:hAnsiTheme="minorHAnsi" w:cstheme="minorBidi"/>
                <w:noProof/>
                <w:sz w:val="22"/>
                <w:szCs w:val="22"/>
                <w:lang w:val="es-CO" w:eastAsia="es-CO"/>
              </w:rPr>
              <w:tab/>
            </w:r>
            <w:r w:rsidRPr="000A6AEF">
              <w:rPr>
                <w:rStyle w:val="Hipervnculo"/>
                <w:noProof/>
              </w:rPr>
              <w:t>DISPONIBILIDAD DE PERSONAL Y SITIOS DE TRABAJO</w:t>
            </w:r>
            <w:r>
              <w:rPr>
                <w:noProof/>
                <w:webHidden/>
              </w:rPr>
              <w:tab/>
            </w:r>
            <w:r>
              <w:rPr>
                <w:noProof/>
                <w:webHidden/>
              </w:rPr>
              <w:fldChar w:fldCharType="begin"/>
            </w:r>
            <w:r>
              <w:rPr>
                <w:noProof/>
                <w:webHidden/>
              </w:rPr>
              <w:instrText xml:space="preserve"> PAGEREF _Toc37610503 \h </w:instrText>
            </w:r>
            <w:r>
              <w:rPr>
                <w:noProof/>
                <w:webHidden/>
              </w:rPr>
            </w:r>
            <w:r>
              <w:rPr>
                <w:noProof/>
                <w:webHidden/>
              </w:rPr>
              <w:fldChar w:fldCharType="separate"/>
            </w:r>
            <w:r w:rsidR="00C5714B">
              <w:rPr>
                <w:noProof/>
                <w:webHidden/>
              </w:rPr>
              <w:t>6</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4" w:history="1">
            <w:r w:rsidRPr="000A6AEF">
              <w:rPr>
                <w:rStyle w:val="Hipervnculo"/>
                <w:noProof/>
              </w:rPr>
              <w:t>5.1</w:t>
            </w:r>
            <w:r>
              <w:rPr>
                <w:rFonts w:asciiTheme="minorHAnsi" w:eastAsiaTheme="minorEastAsia" w:hAnsiTheme="minorHAnsi" w:cstheme="minorBidi"/>
                <w:noProof/>
                <w:sz w:val="22"/>
                <w:szCs w:val="22"/>
                <w:lang w:val="es-CO" w:eastAsia="es-CO"/>
              </w:rPr>
              <w:tab/>
            </w:r>
            <w:r w:rsidRPr="000A6AEF">
              <w:rPr>
                <w:rStyle w:val="Hipervnculo"/>
                <w:noProof/>
              </w:rPr>
              <w:t>Esquemas de trabajo</w:t>
            </w:r>
            <w:r>
              <w:rPr>
                <w:noProof/>
                <w:webHidden/>
              </w:rPr>
              <w:tab/>
            </w:r>
            <w:r>
              <w:rPr>
                <w:noProof/>
                <w:webHidden/>
              </w:rPr>
              <w:fldChar w:fldCharType="begin"/>
            </w:r>
            <w:r>
              <w:rPr>
                <w:noProof/>
                <w:webHidden/>
              </w:rPr>
              <w:instrText xml:space="preserve"> PAGEREF _Toc37610504 \h </w:instrText>
            </w:r>
            <w:r>
              <w:rPr>
                <w:noProof/>
                <w:webHidden/>
              </w:rPr>
            </w:r>
            <w:r>
              <w:rPr>
                <w:noProof/>
                <w:webHidden/>
              </w:rPr>
              <w:fldChar w:fldCharType="separate"/>
            </w:r>
            <w:r w:rsidR="00C5714B">
              <w:rPr>
                <w:noProof/>
                <w:webHidden/>
              </w:rPr>
              <w:t>6</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5" w:history="1">
            <w:r w:rsidRPr="000A6AEF">
              <w:rPr>
                <w:rStyle w:val="Hipervnculo"/>
                <w:noProof/>
              </w:rPr>
              <w:t>5.2</w:t>
            </w:r>
            <w:r>
              <w:rPr>
                <w:rFonts w:asciiTheme="minorHAnsi" w:eastAsiaTheme="minorEastAsia" w:hAnsiTheme="minorHAnsi" w:cstheme="minorBidi"/>
                <w:noProof/>
                <w:sz w:val="22"/>
                <w:szCs w:val="22"/>
                <w:lang w:val="es-CO" w:eastAsia="es-CO"/>
              </w:rPr>
              <w:tab/>
            </w:r>
            <w:r w:rsidRPr="000A6AEF">
              <w:rPr>
                <w:rStyle w:val="Hipervnculo"/>
                <w:noProof/>
              </w:rPr>
              <w:t>Operación del Sistema eléctrico</w:t>
            </w:r>
            <w:r>
              <w:rPr>
                <w:noProof/>
                <w:webHidden/>
              </w:rPr>
              <w:tab/>
            </w:r>
            <w:r>
              <w:rPr>
                <w:noProof/>
                <w:webHidden/>
              </w:rPr>
              <w:fldChar w:fldCharType="begin"/>
            </w:r>
            <w:r>
              <w:rPr>
                <w:noProof/>
                <w:webHidden/>
              </w:rPr>
              <w:instrText xml:space="preserve"> PAGEREF _Toc37610505 \h </w:instrText>
            </w:r>
            <w:r>
              <w:rPr>
                <w:noProof/>
                <w:webHidden/>
              </w:rPr>
            </w:r>
            <w:r>
              <w:rPr>
                <w:noProof/>
                <w:webHidden/>
              </w:rPr>
              <w:fldChar w:fldCharType="separate"/>
            </w:r>
            <w:r w:rsidR="00C5714B">
              <w:rPr>
                <w:noProof/>
                <w:webHidden/>
              </w:rPr>
              <w:t>6</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6" w:history="1">
            <w:r w:rsidRPr="000A6AEF">
              <w:rPr>
                <w:rStyle w:val="Hipervnculo"/>
                <w:noProof/>
              </w:rPr>
              <w:t>5.3</w:t>
            </w:r>
            <w:r>
              <w:rPr>
                <w:rFonts w:asciiTheme="minorHAnsi" w:eastAsiaTheme="minorEastAsia" w:hAnsiTheme="minorHAnsi" w:cstheme="minorBidi"/>
                <w:noProof/>
                <w:sz w:val="22"/>
                <w:szCs w:val="22"/>
                <w:lang w:val="es-CO" w:eastAsia="es-CO"/>
              </w:rPr>
              <w:tab/>
            </w:r>
            <w:r w:rsidRPr="000A6AEF">
              <w:rPr>
                <w:rStyle w:val="Hipervnculo"/>
                <w:noProof/>
              </w:rPr>
              <w:t>Disponibilidad operadores locales de Subestación</w:t>
            </w:r>
            <w:r>
              <w:rPr>
                <w:noProof/>
                <w:webHidden/>
              </w:rPr>
              <w:tab/>
            </w:r>
            <w:r>
              <w:rPr>
                <w:noProof/>
                <w:webHidden/>
              </w:rPr>
              <w:fldChar w:fldCharType="begin"/>
            </w:r>
            <w:r>
              <w:rPr>
                <w:noProof/>
                <w:webHidden/>
              </w:rPr>
              <w:instrText xml:space="preserve"> PAGEREF _Toc37610506 \h </w:instrText>
            </w:r>
            <w:r>
              <w:rPr>
                <w:noProof/>
                <w:webHidden/>
              </w:rPr>
            </w:r>
            <w:r>
              <w:rPr>
                <w:noProof/>
                <w:webHidden/>
              </w:rPr>
              <w:fldChar w:fldCharType="separate"/>
            </w:r>
            <w:r w:rsidR="00C5714B">
              <w:rPr>
                <w:noProof/>
                <w:webHidden/>
              </w:rPr>
              <w:t>7</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7" w:history="1">
            <w:r w:rsidRPr="000A6AEF">
              <w:rPr>
                <w:rStyle w:val="Hipervnculo"/>
                <w:noProof/>
              </w:rPr>
              <w:t>5.4</w:t>
            </w:r>
            <w:r>
              <w:rPr>
                <w:rFonts w:asciiTheme="minorHAnsi" w:eastAsiaTheme="minorEastAsia" w:hAnsiTheme="minorHAnsi" w:cstheme="minorBidi"/>
                <w:noProof/>
                <w:sz w:val="22"/>
                <w:szCs w:val="22"/>
                <w:lang w:val="es-CO" w:eastAsia="es-CO"/>
              </w:rPr>
              <w:tab/>
            </w:r>
            <w:r w:rsidRPr="000A6AEF">
              <w:rPr>
                <w:rStyle w:val="Hipervnculo"/>
                <w:noProof/>
              </w:rPr>
              <w:t>Disponibilidad personal de las subgerencias de Distribución y Subestaciones y Líneas.</w:t>
            </w:r>
            <w:r>
              <w:rPr>
                <w:noProof/>
                <w:webHidden/>
              </w:rPr>
              <w:tab/>
            </w:r>
            <w:r>
              <w:rPr>
                <w:noProof/>
                <w:webHidden/>
              </w:rPr>
              <w:fldChar w:fldCharType="begin"/>
            </w:r>
            <w:r>
              <w:rPr>
                <w:noProof/>
                <w:webHidden/>
              </w:rPr>
              <w:instrText xml:space="preserve"> PAGEREF _Toc37610507 \h </w:instrText>
            </w:r>
            <w:r>
              <w:rPr>
                <w:noProof/>
                <w:webHidden/>
              </w:rPr>
            </w:r>
            <w:r>
              <w:rPr>
                <w:noProof/>
                <w:webHidden/>
              </w:rPr>
              <w:fldChar w:fldCharType="separate"/>
            </w:r>
            <w:r w:rsidR="00C5714B">
              <w:rPr>
                <w:noProof/>
                <w:webHidden/>
              </w:rPr>
              <w:t>7</w:t>
            </w:r>
            <w:r>
              <w:rPr>
                <w:noProof/>
                <w:webHidden/>
              </w:rPr>
              <w:fldChar w:fldCharType="end"/>
            </w:r>
          </w:hyperlink>
        </w:p>
        <w:p w:rsidR="00007207" w:rsidRDefault="00007207">
          <w:pPr>
            <w:pStyle w:val="TDC2"/>
            <w:tabs>
              <w:tab w:val="left" w:pos="880"/>
              <w:tab w:val="right" w:leader="dot" w:pos="8921"/>
            </w:tabs>
            <w:rPr>
              <w:rFonts w:asciiTheme="minorHAnsi" w:eastAsiaTheme="minorEastAsia" w:hAnsiTheme="minorHAnsi" w:cstheme="minorBidi"/>
              <w:noProof/>
              <w:sz w:val="22"/>
              <w:szCs w:val="22"/>
              <w:lang w:val="es-CO" w:eastAsia="es-CO"/>
            </w:rPr>
          </w:pPr>
          <w:hyperlink w:anchor="_Toc37610508" w:history="1">
            <w:r w:rsidRPr="000A6AEF">
              <w:rPr>
                <w:rStyle w:val="Hipervnculo"/>
                <w:noProof/>
              </w:rPr>
              <w:t>5.5</w:t>
            </w:r>
            <w:r>
              <w:rPr>
                <w:rFonts w:asciiTheme="minorHAnsi" w:eastAsiaTheme="minorEastAsia" w:hAnsiTheme="minorHAnsi" w:cstheme="minorBidi"/>
                <w:noProof/>
                <w:sz w:val="22"/>
                <w:szCs w:val="22"/>
                <w:lang w:val="es-CO" w:eastAsia="es-CO"/>
              </w:rPr>
              <w:tab/>
            </w:r>
            <w:r w:rsidRPr="000A6AEF">
              <w:rPr>
                <w:rStyle w:val="Hipervnculo"/>
                <w:noProof/>
              </w:rPr>
              <w:t>Equipos de trabajo Soporte Tecnologías de Operación, Gestión de Información y planificación y Gestión</w:t>
            </w:r>
            <w:r>
              <w:rPr>
                <w:noProof/>
                <w:webHidden/>
              </w:rPr>
              <w:tab/>
            </w:r>
            <w:r>
              <w:rPr>
                <w:noProof/>
                <w:webHidden/>
              </w:rPr>
              <w:fldChar w:fldCharType="begin"/>
            </w:r>
            <w:r>
              <w:rPr>
                <w:noProof/>
                <w:webHidden/>
              </w:rPr>
              <w:instrText xml:space="preserve"> PAGEREF _Toc37610508 \h </w:instrText>
            </w:r>
            <w:r>
              <w:rPr>
                <w:noProof/>
                <w:webHidden/>
              </w:rPr>
            </w:r>
            <w:r>
              <w:rPr>
                <w:noProof/>
                <w:webHidden/>
              </w:rPr>
              <w:fldChar w:fldCharType="separate"/>
            </w:r>
            <w:r w:rsidR="00C5714B">
              <w:rPr>
                <w:noProof/>
                <w:webHidden/>
              </w:rPr>
              <w:t>7</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509" w:history="1">
            <w:r w:rsidRPr="000A6AEF">
              <w:rPr>
                <w:rStyle w:val="Hipervnculo"/>
                <w:noProof/>
              </w:rPr>
              <w:t>6</w:t>
            </w:r>
            <w:r>
              <w:rPr>
                <w:rFonts w:asciiTheme="minorHAnsi" w:eastAsiaTheme="minorEastAsia" w:hAnsiTheme="minorHAnsi" w:cstheme="minorBidi"/>
                <w:noProof/>
                <w:sz w:val="22"/>
                <w:szCs w:val="22"/>
                <w:lang w:val="es-CO" w:eastAsia="es-CO"/>
              </w:rPr>
              <w:tab/>
            </w:r>
            <w:r w:rsidRPr="000A6AEF">
              <w:rPr>
                <w:rStyle w:val="Hipervnculo"/>
                <w:noProof/>
              </w:rPr>
              <w:t>HABILITACIÓN ACCESO ESCRITORIO REMOTO EQUIPOS PARA LA OPERACIÓN</w:t>
            </w:r>
            <w:r>
              <w:rPr>
                <w:noProof/>
                <w:webHidden/>
              </w:rPr>
              <w:tab/>
            </w:r>
            <w:r>
              <w:rPr>
                <w:noProof/>
                <w:webHidden/>
              </w:rPr>
              <w:fldChar w:fldCharType="begin"/>
            </w:r>
            <w:r>
              <w:rPr>
                <w:noProof/>
                <w:webHidden/>
              </w:rPr>
              <w:instrText xml:space="preserve"> PAGEREF _Toc37610509 \h </w:instrText>
            </w:r>
            <w:r>
              <w:rPr>
                <w:noProof/>
                <w:webHidden/>
              </w:rPr>
            </w:r>
            <w:r>
              <w:rPr>
                <w:noProof/>
                <w:webHidden/>
              </w:rPr>
              <w:fldChar w:fldCharType="separate"/>
            </w:r>
            <w:r w:rsidR="00C5714B">
              <w:rPr>
                <w:noProof/>
                <w:webHidden/>
              </w:rPr>
              <w:t>8</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510" w:history="1">
            <w:r w:rsidRPr="000A6AEF">
              <w:rPr>
                <w:rStyle w:val="Hipervnculo"/>
                <w:noProof/>
              </w:rPr>
              <w:t>7</w:t>
            </w:r>
            <w:r>
              <w:rPr>
                <w:rFonts w:asciiTheme="minorHAnsi" w:eastAsiaTheme="minorEastAsia" w:hAnsiTheme="minorHAnsi" w:cstheme="minorBidi"/>
                <w:noProof/>
                <w:sz w:val="22"/>
                <w:szCs w:val="22"/>
                <w:lang w:val="es-CO" w:eastAsia="es-CO"/>
              </w:rPr>
              <w:tab/>
            </w:r>
            <w:r w:rsidRPr="000A6AEF">
              <w:rPr>
                <w:rStyle w:val="Hipervnculo"/>
                <w:noProof/>
              </w:rPr>
              <w:t>FLUJO DE INFORMACIÓN Y COMUNICACIONES PARA LA OPERACIÓN DEL SISTEMA DE DISTRIBUCIÓN.</w:t>
            </w:r>
            <w:r>
              <w:rPr>
                <w:noProof/>
                <w:webHidden/>
              </w:rPr>
              <w:tab/>
            </w:r>
            <w:r>
              <w:rPr>
                <w:noProof/>
                <w:webHidden/>
              </w:rPr>
              <w:fldChar w:fldCharType="begin"/>
            </w:r>
            <w:r>
              <w:rPr>
                <w:noProof/>
                <w:webHidden/>
              </w:rPr>
              <w:instrText xml:space="preserve"> PAGEREF _Toc37610510 \h </w:instrText>
            </w:r>
            <w:r>
              <w:rPr>
                <w:noProof/>
                <w:webHidden/>
              </w:rPr>
            </w:r>
            <w:r>
              <w:rPr>
                <w:noProof/>
                <w:webHidden/>
              </w:rPr>
              <w:fldChar w:fldCharType="separate"/>
            </w:r>
            <w:r w:rsidR="00C5714B">
              <w:rPr>
                <w:noProof/>
                <w:webHidden/>
              </w:rPr>
              <w:t>9</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511" w:history="1">
            <w:r w:rsidRPr="000A6AEF">
              <w:rPr>
                <w:rStyle w:val="Hipervnculo"/>
                <w:noProof/>
              </w:rPr>
              <w:t>8</w:t>
            </w:r>
            <w:r>
              <w:rPr>
                <w:rFonts w:asciiTheme="minorHAnsi" w:eastAsiaTheme="minorEastAsia" w:hAnsiTheme="minorHAnsi" w:cstheme="minorBidi"/>
                <w:noProof/>
                <w:sz w:val="22"/>
                <w:szCs w:val="22"/>
                <w:lang w:val="es-CO" w:eastAsia="es-CO"/>
              </w:rPr>
              <w:tab/>
            </w:r>
            <w:r w:rsidRPr="000A6AEF">
              <w:rPr>
                <w:rStyle w:val="Hipervnculo"/>
                <w:noProof/>
                <w:lang w:val="es-ES"/>
              </w:rPr>
              <w:t>LISTADO PERSONAL DE SOPORTE A LA OPERACIÓN</w:t>
            </w:r>
            <w:r>
              <w:rPr>
                <w:noProof/>
                <w:webHidden/>
              </w:rPr>
              <w:tab/>
            </w:r>
            <w:r>
              <w:rPr>
                <w:noProof/>
                <w:webHidden/>
              </w:rPr>
              <w:fldChar w:fldCharType="begin"/>
            </w:r>
            <w:r>
              <w:rPr>
                <w:noProof/>
                <w:webHidden/>
              </w:rPr>
              <w:instrText xml:space="preserve"> PAGEREF _Toc37610511 \h </w:instrText>
            </w:r>
            <w:r>
              <w:rPr>
                <w:noProof/>
                <w:webHidden/>
              </w:rPr>
            </w:r>
            <w:r>
              <w:rPr>
                <w:noProof/>
                <w:webHidden/>
              </w:rPr>
              <w:fldChar w:fldCharType="separate"/>
            </w:r>
            <w:r w:rsidR="00C5714B">
              <w:rPr>
                <w:noProof/>
                <w:webHidden/>
              </w:rPr>
              <w:t>9</w:t>
            </w:r>
            <w:r>
              <w:rPr>
                <w:noProof/>
                <w:webHidden/>
              </w:rPr>
              <w:fldChar w:fldCharType="end"/>
            </w:r>
          </w:hyperlink>
        </w:p>
        <w:p w:rsidR="00007207" w:rsidRDefault="00007207">
          <w:pPr>
            <w:pStyle w:val="TDC1"/>
            <w:tabs>
              <w:tab w:val="left" w:pos="440"/>
              <w:tab w:val="right" w:leader="dot" w:pos="8921"/>
            </w:tabs>
            <w:rPr>
              <w:rFonts w:asciiTheme="minorHAnsi" w:eastAsiaTheme="minorEastAsia" w:hAnsiTheme="minorHAnsi" w:cstheme="minorBidi"/>
              <w:noProof/>
              <w:sz w:val="22"/>
              <w:szCs w:val="22"/>
              <w:lang w:val="es-CO" w:eastAsia="es-CO"/>
            </w:rPr>
          </w:pPr>
          <w:hyperlink w:anchor="_Toc37610512" w:history="1">
            <w:r w:rsidRPr="000A6AEF">
              <w:rPr>
                <w:rStyle w:val="Hipervnculo"/>
                <w:i/>
                <w:noProof/>
              </w:rPr>
              <w:t>9</w:t>
            </w:r>
            <w:r>
              <w:rPr>
                <w:rFonts w:asciiTheme="minorHAnsi" w:eastAsiaTheme="minorEastAsia" w:hAnsiTheme="minorHAnsi" w:cstheme="minorBidi"/>
                <w:noProof/>
                <w:sz w:val="22"/>
                <w:szCs w:val="22"/>
                <w:lang w:val="es-CO" w:eastAsia="es-CO"/>
              </w:rPr>
              <w:tab/>
            </w:r>
            <w:r w:rsidRPr="000A6AEF">
              <w:rPr>
                <w:rStyle w:val="Hipervnculo"/>
                <w:i/>
                <w:noProof/>
              </w:rPr>
              <w:t>ANEXOS</w:t>
            </w:r>
            <w:r>
              <w:rPr>
                <w:noProof/>
                <w:webHidden/>
              </w:rPr>
              <w:tab/>
            </w:r>
            <w:r>
              <w:rPr>
                <w:noProof/>
                <w:webHidden/>
              </w:rPr>
              <w:fldChar w:fldCharType="begin"/>
            </w:r>
            <w:r>
              <w:rPr>
                <w:noProof/>
                <w:webHidden/>
              </w:rPr>
              <w:instrText xml:space="preserve"> PAGEREF _Toc37610512 \h </w:instrText>
            </w:r>
            <w:r>
              <w:rPr>
                <w:noProof/>
                <w:webHidden/>
              </w:rPr>
            </w:r>
            <w:r>
              <w:rPr>
                <w:noProof/>
                <w:webHidden/>
              </w:rPr>
              <w:fldChar w:fldCharType="separate"/>
            </w:r>
            <w:r w:rsidR="00C5714B">
              <w:rPr>
                <w:noProof/>
                <w:webHidden/>
              </w:rPr>
              <w:t>10</w:t>
            </w:r>
            <w:r>
              <w:rPr>
                <w:noProof/>
                <w:webHidden/>
              </w:rPr>
              <w:fldChar w:fldCharType="end"/>
            </w:r>
          </w:hyperlink>
        </w:p>
        <w:p w:rsidR="00407266" w:rsidRDefault="00407266" w:rsidP="00B5524B">
          <w:pPr>
            <w:jc w:val="both"/>
          </w:pPr>
          <w:r>
            <w:rPr>
              <w:b/>
              <w:bCs/>
              <w:lang w:val="es-ES"/>
            </w:rPr>
            <w:fldChar w:fldCharType="end"/>
          </w:r>
        </w:p>
      </w:sdtContent>
    </w:sdt>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290DE5" w:rsidRDefault="00290DE5" w:rsidP="00B5524B">
      <w:pPr>
        <w:jc w:val="both"/>
        <w:outlineLvl w:val="0"/>
        <w:rPr>
          <w:rFonts w:cs="Arial"/>
          <w:b/>
        </w:rPr>
      </w:pPr>
    </w:p>
    <w:p w:rsidR="00C005AE" w:rsidRPr="00AE0058" w:rsidRDefault="00C005AE" w:rsidP="00B5524B">
      <w:pPr>
        <w:pStyle w:val="Ttulo1"/>
        <w:numPr>
          <w:ilvl w:val="0"/>
          <w:numId w:val="2"/>
        </w:numPr>
        <w:tabs>
          <w:tab w:val="clear" w:pos="426"/>
          <w:tab w:val="left" w:pos="709"/>
        </w:tabs>
      </w:pPr>
      <w:bookmarkStart w:id="1" w:name="_Toc35240316"/>
      <w:bookmarkStart w:id="2" w:name="_Toc37610491"/>
      <w:r w:rsidRPr="00AE0058">
        <w:t>OBJETO</w:t>
      </w:r>
      <w:bookmarkEnd w:id="1"/>
      <w:bookmarkEnd w:id="2"/>
    </w:p>
    <w:p w:rsidR="00C005AE" w:rsidRDefault="00C005AE" w:rsidP="00B5524B">
      <w:pPr>
        <w:tabs>
          <w:tab w:val="left" w:pos="0"/>
        </w:tabs>
        <w:jc w:val="both"/>
      </w:pPr>
    </w:p>
    <w:p w:rsidR="00C005AE" w:rsidRDefault="00C005AE" w:rsidP="00B5524B">
      <w:pPr>
        <w:tabs>
          <w:tab w:val="left" w:pos="0"/>
        </w:tabs>
        <w:jc w:val="both"/>
      </w:pPr>
    </w:p>
    <w:p w:rsidR="00C005AE" w:rsidRDefault="00C005AE" w:rsidP="00B5524B">
      <w:pPr>
        <w:ind w:left="357"/>
        <w:jc w:val="both"/>
      </w:pPr>
      <w:r>
        <w:t>Tomar medidas alternativas para la operación segura y confiable del sistema eléctrico de la CHEC, con el fin de garantizar la prestación del servicio de energía a los departamentos de Caldas, Quindío y Risaralda y aportar para el normal desarrollo durante la contingencia presentada por el COVI</w:t>
      </w:r>
      <w:r w:rsidR="00C15B73">
        <w:t>D</w:t>
      </w:r>
      <w:r>
        <w:t>_19, siguiendo las directrices empresariales.</w:t>
      </w:r>
    </w:p>
    <w:p w:rsidR="00C005AE" w:rsidRDefault="00C005AE" w:rsidP="00B5524B">
      <w:pPr>
        <w:tabs>
          <w:tab w:val="left" w:pos="0"/>
        </w:tabs>
        <w:jc w:val="both"/>
      </w:pPr>
    </w:p>
    <w:p w:rsidR="00C005AE" w:rsidRDefault="00C005AE" w:rsidP="00B5524B">
      <w:pPr>
        <w:tabs>
          <w:tab w:val="left" w:pos="0"/>
        </w:tabs>
        <w:jc w:val="both"/>
      </w:pPr>
    </w:p>
    <w:p w:rsidR="00C005AE" w:rsidRDefault="00C005AE" w:rsidP="00B5524B">
      <w:pPr>
        <w:pStyle w:val="Ttulo1"/>
        <w:numPr>
          <w:ilvl w:val="0"/>
          <w:numId w:val="2"/>
        </w:numPr>
        <w:tabs>
          <w:tab w:val="clear" w:pos="426"/>
          <w:tab w:val="left" w:pos="709"/>
        </w:tabs>
      </w:pPr>
      <w:bookmarkStart w:id="3" w:name="_Toc35240317"/>
      <w:bookmarkStart w:id="4" w:name="_Toc37610492"/>
      <w:r>
        <w:t>ALCANCE</w:t>
      </w:r>
      <w:bookmarkEnd w:id="3"/>
      <w:bookmarkEnd w:id="4"/>
    </w:p>
    <w:p w:rsidR="00DF2D68" w:rsidRPr="00DF2D68" w:rsidRDefault="00DF2D68" w:rsidP="00DF2D68">
      <w:pPr>
        <w:rPr>
          <w:lang w:val="x-none" w:eastAsia="x-none"/>
        </w:rPr>
      </w:pPr>
    </w:p>
    <w:p w:rsidR="00C005AE" w:rsidRDefault="00C005AE" w:rsidP="00B5524B">
      <w:pPr>
        <w:tabs>
          <w:tab w:val="left" w:pos="0"/>
          <w:tab w:val="num" w:pos="1134"/>
        </w:tabs>
        <w:jc w:val="both"/>
      </w:pPr>
    </w:p>
    <w:p w:rsidR="00C005AE" w:rsidRDefault="00C005AE" w:rsidP="00B5524B">
      <w:pPr>
        <w:ind w:left="357"/>
        <w:jc w:val="both"/>
      </w:pPr>
      <w:r>
        <w:t>Este documento se aplicará los días en que se determine aplicar el plan de contingencia y estará dispuesto en el centro de Control y será de uso exclusivo de los Profesionales y Asistentes técnicos 1 del Área gestión Operativa.</w:t>
      </w:r>
    </w:p>
    <w:p w:rsidR="00C005AE" w:rsidRPr="00E34254" w:rsidRDefault="00C005AE" w:rsidP="00B5524B">
      <w:pPr>
        <w:ind w:left="357"/>
        <w:jc w:val="both"/>
      </w:pPr>
      <w:r>
        <w:t>Para este plan de contingencia debe participar los equipos de trabajo del Área operación sistema con todo el personal necesario para atender cualquier eventualidad que se pudiera presentar en el sistema eléctrico de la CHEC.</w:t>
      </w:r>
    </w:p>
    <w:p w:rsidR="00C005AE" w:rsidRDefault="00C005AE" w:rsidP="00B5524B">
      <w:pPr>
        <w:tabs>
          <w:tab w:val="left" w:pos="0"/>
          <w:tab w:val="num" w:pos="1134"/>
        </w:tabs>
        <w:jc w:val="both"/>
      </w:pPr>
    </w:p>
    <w:p w:rsidR="00DF2D68" w:rsidRPr="00E34254" w:rsidRDefault="00DF2D68" w:rsidP="00B5524B">
      <w:pPr>
        <w:tabs>
          <w:tab w:val="left" w:pos="0"/>
          <w:tab w:val="num" w:pos="1134"/>
        </w:tabs>
        <w:jc w:val="both"/>
      </w:pPr>
    </w:p>
    <w:p w:rsidR="00C005AE" w:rsidRDefault="00C005AE" w:rsidP="00B5524B">
      <w:pPr>
        <w:pStyle w:val="Ttulo1"/>
        <w:numPr>
          <w:ilvl w:val="0"/>
          <w:numId w:val="2"/>
        </w:numPr>
        <w:tabs>
          <w:tab w:val="clear" w:pos="426"/>
          <w:tab w:val="left" w:pos="709"/>
        </w:tabs>
      </w:pPr>
      <w:bookmarkStart w:id="5" w:name="_Toc35240318"/>
      <w:bookmarkStart w:id="6" w:name="_Toc37610493"/>
      <w:r>
        <w:t>DEFINICIONES</w:t>
      </w:r>
      <w:bookmarkEnd w:id="5"/>
      <w:bookmarkEnd w:id="6"/>
      <w:r>
        <w:t xml:space="preserve"> </w:t>
      </w:r>
    </w:p>
    <w:p w:rsidR="00DF2D68" w:rsidRPr="00DF2D68" w:rsidRDefault="00DF2D68" w:rsidP="00DF2D68">
      <w:pPr>
        <w:rPr>
          <w:lang w:val="x-none" w:eastAsia="x-none"/>
        </w:rPr>
      </w:pPr>
    </w:p>
    <w:p w:rsidR="00C005AE" w:rsidRDefault="00C005AE" w:rsidP="00B5524B">
      <w:pPr>
        <w:jc w:val="both"/>
      </w:pPr>
    </w:p>
    <w:p w:rsidR="00C005AE" w:rsidRPr="00E34254" w:rsidRDefault="00C005AE" w:rsidP="00B5524B">
      <w:pPr>
        <w:ind w:left="357"/>
        <w:jc w:val="both"/>
      </w:pPr>
      <w:r w:rsidRPr="00C4407E">
        <w:rPr>
          <w:b/>
        </w:rPr>
        <w:t>CAOP:</w:t>
      </w:r>
      <w:r>
        <w:t xml:space="preserve"> (CONDICION ANORMAL DE ORDEN PÚBLICO). Se define como una situación de perturbación de las condiciones normales de la marcha del país, tales como los paros cívicos regionales, paros cívicos nacionales, períodos pre-electorales y en general condiciones especiales previsibles que demandan juniores medidas de seguridad en la operación del Sistema Interconectado Nacional. En condición de alerta de orden público el CND declara el grado de seguridad con el cual se debe operar el SIN. Las Consignas generales de operación en Condiciones Anormales de Orden Público (CAOP) serán definidas por el Centro Nacional de Despacho, las cuales deberán ser informadas a la Comisión de Regulación de Energía y Gas y al Consejo Nacional de Operación.</w:t>
      </w:r>
      <w:r w:rsidRPr="00E34254">
        <w:t xml:space="preserve"> </w:t>
      </w:r>
    </w:p>
    <w:p w:rsidR="00C005AE" w:rsidRPr="00E34254" w:rsidRDefault="00C005AE" w:rsidP="00B5524B">
      <w:pPr>
        <w:jc w:val="both"/>
      </w:pPr>
    </w:p>
    <w:p w:rsidR="00C005AE" w:rsidRDefault="00C005AE" w:rsidP="00B5524B">
      <w:pPr>
        <w:ind w:left="357"/>
        <w:jc w:val="both"/>
      </w:pPr>
      <w:r w:rsidRPr="00C4407E">
        <w:rPr>
          <w:b/>
        </w:rPr>
        <w:t>CND:</w:t>
      </w:r>
      <w:r>
        <w:t xml:space="preserve"> Centro Nacional de Despacho. Dependencia encargada de la planeación, supervisión, coordinación y control de la operación integrada de los recursos del Sistema Interconectado Nacional, que tiene como objetivo una operación segura, confiable y económica, con sujeción a la reglamentación vigente y a los acuerdos del CNO.</w:t>
      </w:r>
    </w:p>
    <w:p w:rsidR="00C005AE" w:rsidRDefault="00C005AE" w:rsidP="00B5524B">
      <w:pPr>
        <w:jc w:val="both"/>
      </w:pPr>
    </w:p>
    <w:p w:rsidR="00C005AE" w:rsidRDefault="00C005AE" w:rsidP="00B5524B">
      <w:pPr>
        <w:ind w:left="357"/>
        <w:jc w:val="both"/>
      </w:pPr>
      <w:r w:rsidRPr="00C4407E">
        <w:rPr>
          <w:b/>
        </w:rPr>
        <w:t>CNO:</w:t>
      </w:r>
      <w:r>
        <w:t xml:space="preserve"> Consejo Nacional de Operación. Organismo que tiene como función principal acordar los aspectos técnicos para garantizar que la operación integrada </w:t>
      </w:r>
      <w:r>
        <w:lastRenderedPageBreak/>
        <w:t>del Sistema Interconectado Nacional sea segura, confiable y económica, y ser el órgano ejecutor del reglamento de operación.</w:t>
      </w:r>
    </w:p>
    <w:p w:rsidR="00C005AE" w:rsidRDefault="00C005AE" w:rsidP="00B5524B">
      <w:pPr>
        <w:jc w:val="both"/>
      </w:pPr>
    </w:p>
    <w:p w:rsidR="00C005AE" w:rsidRDefault="00C005AE" w:rsidP="00B5524B">
      <w:pPr>
        <w:jc w:val="both"/>
      </w:pPr>
    </w:p>
    <w:p w:rsidR="00C005AE" w:rsidRDefault="00C005AE" w:rsidP="00B5524B">
      <w:pPr>
        <w:ind w:left="357"/>
        <w:jc w:val="both"/>
      </w:pPr>
      <w:r w:rsidRPr="00C4407E">
        <w:rPr>
          <w:b/>
        </w:rPr>
        <w:t>SDL:</w:t>
      </w:r>
      <w:r>
        <w:t xml:space="preserve"> Sistema de Distribución Local. </w:t>
      </w:r>
      <w:r w:rsidRPr="00E34254">
        <w:t xml:space="preserve">Sistema de transmisión de energía eléctrica compuesto por redes de distribución municipales o distritales; conformado por el conjunto de líneas y subestaciones, con sus equipos asociados, que operan a tensiones menores de 220 </w:t>
      </w:r>
      <w:proofErr w:type="spellStart"/>
      <w:r w:rsidRPr="00E34254">
        <w:t>kV</w:t>
      </w:r>
      <w:proofErr w:type="spellEnd"/>
      <w:r w:rsidRPr="00E34254">
        <w:t>, que no pertenecen a un Sistema de Transmisión Regional por estar dedicadas al servicio de un sistema de distribución municipal, distrital o local.</w:t>
      </w:r>
    </w:p>
    <w:p w:rsidR="00C005AE" w:rsidRPr="00E34254" w:rsidRDefault="00C005AE" w:rsidP="00B5524B">
      <w:pPr>
        <w:jc w:val="both"/>
      </w:pPr>
    </w:p>
    <w:p w:rsidR="00C005AE" w:rsidRPr="00E34254" w:rsidRDefault="00C005AE" w:rsidP="00B5524B">
      <w:pPr>
        <w:ind w:left="357"/>
        <w:jc w:val="both"/>
      </w:pPr>
      <w:r w:rsidRPr="00C4407E">
        <w:rPr>
          <w:b/>
        </w:rPr>
        <w:t>STR:</w:t>
      </w:r>
      <w:r w:rsidRPr="00E34254">
        <w:t xml:space="preserve"> </w:t>
      </w:r>
      <w:r>
        <w:t>Sistema de Transmisión Regional</w:t>
      </w:r>
      <w:r w:rsidRPr="00E34254">
        <w:t xml:space="preserve">. Sistema interconectado de transmisión de energía eléctrica compuesto por redes regionales o interregionales de transmisión; conformado por el conjunto de líneas y subestaciones con sus equipos asociados, que operan a tensiones menores de 220 </w:t>
      </w:r>
      <w:proofErr w:type="spellStart"/>
      <w:r w:rsidRPr="00E34254">
        <w:t>kV</w:t>
      </w:r>
      <w:proofErr w:type="spellEnd"/>
      <w:r w:rsidRPr="00E34254">
        <w:t xml:space="preserve"> y que no pertenecen a un Sistema de Distribución Local.</w:t>
      </w:r>
    </w:p>
    <w:p w:rsidR="00C005AE" w:rsidRPr="00E34254" w:rsidRDefault="00C005AE" w:rsidP="00B5524B">
      <w:pPr>
        <w:jc w:val="both"/>
      </w:pPr>
      <w:bookmarkStart w:id="7" w:name="_Toc442162435"/>
    </w:p>
    <w:p w:rsidR="00C005AE" w:rsidRDefault="00C005AE" w:rsidP="00B5524B">
      <w:pPr>
        <w:jc w:val="both"/>
      </w:pPr>
    </w:p>
    <w:p w:rsidR="00C005AE" w:rsidRDefault="00C005AE" w:rsidP="00B5524B">
      <w:pPr>
        <w:pStyle w:val="Ttulo1"/>
        <w:numPr>
          <w:ilvl w:val="0"/>
          <w:numId w:val="2"/>
        </w:numPr>
        <w:tabs>
          <w:tab w:val="clear" w:pos="426"/>
          <w:tab w:val="left" w:pos="709"/>
        </w:tabs>
      </w:pPr>
      <w:bookmarkStart w:id="8" w:name="_Toc35240319"/>
      <w:bookmarkStart w:id="9" w:name="_Toc37610494"/>
      <w:r>
        <w:t>CONSIDERACIONES GENERALES</w:t>
      </w:r>
      <w:bookmarkEnd w:id="7"/>
      <w:bookmarkEnd w:id="8"/>
      <w:bookmarkEnd w:id="9"/>
    </w:p>
    <w:p w:rsidR="00C005AE" w:rsidRDefault="00C005AE" w:rsidP="00B5524B">
      <w:pPr>
        <w:jc w:val="both"/>
      </w:pPr>
    </w:p>
    <w:p w:rsidR="00C005AE" w:rsidRDefault="00C005AE" w:rsidP="00B5524B">
      <w:pPr>
        <w:jc w:val="both"/>
      </w:pPr>
    </w:p>
    <w:p w:rsidR="00C005AE" w:rsidRDefault="00C005AE" w:rsidP="00B5524B">
      <w:pPr>
        <w:pStyle w:val="Ttulo2"/>
        <w:keepNext/>
        <w:numPr>
          <w:ilvl w:val="1"/>
          <w:numId w:val="2"/>
        </w:numPr>
        <w:tabs>
          <w:tab w:val="left" w:pos="426"/>
        </w:tabs>
        <w:autoSpaceDE/>
        <w:autoSpaceDN/>
        <w:adjustRightInd/>
      </w:pPr>
      <w:bookmarkStart w:id="10" w:name="_Toc37610495"/>
      <w:r>
        <w:t>In</w:t>
      </w:r>
      <w:r w:rsidR="00C15B73">
        <w:t>greso a Centros de Control principal y Alterno</w:t>
      </w:r>
      <w:r w:rsidRPr="00793904">
        <w:t>.</w:t>
      </w:r>
      <w:bookmarkEnd w:id="10"/>
      <w:r>
        <w:t xml:space="preserve"> </w:t>
      </w:r>
    </w:p>
    <w:p w:rsidR="00C005AE" w:rsidRDefault="00C005AE" w:rsidP="00B5524B">
      <w:pPr>
        <w:ind w:left="720"/>
        <w:jc w:val="both"/>
      </w:pPr>
    </w:p>
    <w:p w:rsidR="00C005AE" w:rsidRDefault="00C005AE" w:rsidP="00B5524B">
      <w:pPr>
        <w:ind w:left="357"/>
        <w:jc w:val="both"/>
      </w:pPr>
      <w:r>
        <w:t>Se restringe el ingreso a la sala de</w:t>
      </w:r>
      <w:r w:rsidR="00C15B73">
        <w:t>l</w:t>
      </w:r>
      <w:r>
        <w:t xml:space="preserve"> Centro de Control </w:t>
      </w:r>
      <w:r w:rsidR="00C15B73">
        <w:t xml:space="preserve">principal y alterno y a </w:t>
      </w:r>
      <w:r>
        <w:t xml:space="preserve">la sala de crisis, solo podrán acceder los operadores del turno correspondiente </w:t>
      </w:r>
      <w:proofErr w:type="gramStart"/>
      <w:r>
        <w:t xml:space="preserve">y </w:t>
      </w:r>
      <w:r w:rsidR="00E53540">
        <w:t xml:space="preserve"> si</w:t>
      </w:r>
      <w:proofErr w:type="gramEnd"/>
      <w:r w:rsidR="00E53540">
        <w:t xml:space="preserve"> se llega a requerir desplazamiento de </w:t>
      </w:r>
      <w:r>
        <w:t xml:space="preserve">los ingenieros relacionados directamente con la operación del sistema que son: </w:t>
      </w:r>
      <w:proofErr w:type="spellStart"/>
      <w:r>
        <w:t>Nasly</w:t>
      </w:r>
      <w:proofErr w:type="spellEnd"/>
      <w:r>
        <w:t xml:space="preserve"> Bibiana </w:t>
      </w:r>
      <w:r w:rsidR="00C15B73">
        <w:t>Méndez</w:t>
      </w:r>
      <w:r>
        <w:t>, Paola Jimena Ocam</w:t>
      </w:r>
      <w:r w:rsidR="00B5524B">
        <w:t>po; Manue</w:t>
      </w:r>
      <w:r w:rsidR="00C15B73">
        <w:t xml:space="preserve">l Uscategui y Jhon Jairo García; si </w:t>
      </w:r>
      <w:r>
        <w:t>es necesario el acceso de otras personas se deberá gestionar con las personas antes relacionadas.</w:t>
      </w:r>
    </w:p>
    <w:p w:rsidR="00C005AE" w:rsidRDefault="00C005AE" w:rsidP="00B5524B">
      <w:pPr>
        <w:ind w:left="720"/>
        <w:jc w:val="both"/>
      </w:pPr>
    </w:p>
    <w:p w:rsidR="00C005AE" w:rsidRPr="00793904" w:rsidRDefault="00C005AE" w:rsidP="00B5524B">
      <w:pPr>
        <w:pStyle w:val="Ttulo2"/>
        <w:keepNext/>
        <w:numPr>
          <w:ilvl w:val="1"/>
          <w:numId w:val="2"/>
        </w:numPr>
        <w:tabs>
          <w:tab w:val="left" w:pos="426"/>
        </w:tabs>
        <w:autoSpaceDE/>
        <w:autoSpaceDN/>
        <w:adjustRightInd/>
      </w:pPr>
      <w:bookmarkStart w:id="11" w:name="_Toc37610496"/>
      <w:r w:rsidRPr="00793904">
        <w:t>Aseo Centro Control Principal Estación Uribe y Centro Control alterno Alta Suiza:</w:t>
      </w:r>
      <w:bookmarkEnd w:id="11"/>
    </w:p>
    <w:p w:rsidR="00C005AE" w:rsidRDefault="00C005AE" w:rsidP="00B5524B">
      <w:pPr>
        <w:pStyle w:val="Prrafodelista"/>
        <w:numPr>
          <w:ilvl w:val="0"/>
          <w:numId w:val="5"/>
        </w:numPr>
        <w:spacing w:after="0" w:line="240" w:lineRule="auto"/>
        <w:contextualSpacing w:val="0"/>
        <w:jc w:val="both"/>
      </w:pPr>
      <w:r>
        <w:t>Se requiere disponer de kits de aseo en ambos centros de control para el uso de los operadores.</w:t>
      </w:r>
    </w:p>
    <w:p w:rsidR="00C005AE" w:rsidRDefault="00C005AE" w:rsidP="00B5524B">
      <w:pPr>
        <w:pStyle w:val="Prrafodelista"/>
        <w:numPr>
          <w:ilvl w:val="0"/>
          <w:numId w:val="5"/>
        </w:numPr>
        <w:spacing w:after="0" w:line="240" w:lineRule="auto"/>
        <w:contextualSpacing w:val="0"/>
        <w:jc w:val="both"/>
      </w:pPr>
      <w:r>
        <w:t xml:space="preserve">Apoyo de personal de </w:t>
      </w:r>
      <w:proofErr w:type="spellStart"/>
      <w:r>
        <w:t>Bioservicios</w:t>
      </w:r>
      <w:proofErr w:type="spellEnd"/>
      <w:r>
        <w:t xml:space="preserve"> para que realice aseo general de las mesas de trabajo en Centro Control Estación Uribe en los horarios de cambio de turno de los operadores.</w:t>
      </w:r>
    </w:p>
    <w:p w:rsidR="00C005AE" w:rsidRDefault="00C005AE" w:rsidP="00B5524B">
      <w:pPr>
        <w:pStyle w:val="Prrafodelista"/>
        <w:numPr>
          <w:ilvl w:val="0"/>
          <w:numId w:val="6"/>
        </w:numPr>
        <w:spacing w:after="0" w:line="240" w:lineRule="auto"/>
        <w:contextualSpacing w:val="0"/>
        <w:jc w:val="both"/>
      </w:pPr>
      <w:r>
        <w:t>De 14:30 a 15:00 horas</w:t>
      </w:r>
    </w:p>
    <w:p w:rsidR="00C005AE" w:rsidRDefault="00C005AE" w:rsidP="00B5524B">
      <w:pPr>
        <w:pStyle w:val="Prrafodelista"/>
        <w:numPr>
          <w:ilvl w:val="0"/>
          <w:numId w:val="6"/>
        </w:numPr>
        <w:spacing w:after="0" w:line="240" w:lineRule="auto"/>
        <w:contextualSpacing w:val="0"/>
        <w:jc w:val="both"/>
      </w:pPr>
      <w:r>
        <w:t xml:space="preserve">En semana los turnos en centro de control de la estación Uribe terminan a las 22:00 horas; a partir de dicha hora no se tendrá personal en Centro control de la estación Uribe y se operará desde el centro de control alterno en Alta Suiza; por lo anterior se requiere que se realice un aseo general a toda la sala, incluyendo todos los puestos de trabajo teniendo en cuenta que el turno al día siguiente inicia a las 06:30 horas, es decir, </w:t>
      </w:r>
      <w:r w:rsidRPr="00325550">
        <w:rPr>
          <w:b/>
        </w:rPr>
        <w:t>en semana</w:t>
      </w:r>
      <w:r>
        <w:t xml:space="preserve"> el  personal de </w:t>
      </w:r>
      <w:proofErr w:type="spellStart"/>
      <w:r>
        <w:t>Bioservicios</w:t>
      </w:r>
      <w:proofErr w:type="spellEnd"/>
      <w:r>
        <w:t xml:space="preserve"> dispone desde las </w:t>
      </w:r>
      <w:r w:rsidRPr="00325550">
        <w:rPr>
          <w:b/>
        </w:rPr>
        <w:t xml:space="preserve">21:30 horas hasta las 06:15 horas del día siguiente </w:t>
      </w:r>
      <w:r w:rsidRPr="00325550">
        <w:t>para hacer aseo total en centro control en la Estación Uribe</w:t>
      </w:r>
      <w:r>
        <w:t xml:space="preserve">. Para </w:t>
      </w:r>
      <w:r w:rsidRPr="00325550">
        <w:rPr>
          <w:b/>
        </w:rPr>
        <w:lastRenderedPageBreak/>
        <w:t>fines de semana y festivos</w:t>
      </w:r>
      <w:r>
        <w:t xml:space="preserve"> el aseo se puede realizar a partir </w:t>
      </w:r>
      <w:proofErr w:type="gramStart"/>
      <w:r>
        <w:t>de  las</w:t>
      </w:r>
      <w:proofErr w:type="gramEnd"/>
      <w:r>
        <w:t xml:space="preserve"> </w:t>
      </w:r>
      <w:r w:rsidRPr="00325550">
        <w:rPr>
          <w:b/>
        </w:rPr>
        <w:t>19:00 horas y hasta las 06:15 horas</w:t>
      </w:r>
      <w:r>
        <w:t xml:space="preserve"> del día siguiente.</w:t>
      </w:r>
    </w:p>
    <w:p w:rsidR="00C005AE" w:rsidRDefault="00C005AE" w:rsidP="00B5524B">
      <w:pPr>
        <w:pStyle w:val="Prrafodelista"/>
        <w:numPr>
          <w:ilvl w:val="0"/>
          <w:numId w:val="6"/>
        </w:numPr>
        <w:spacing w:after="0" w:line="240" w:lineRule="auto"/>
        <w:contextualSpacing w:val="0"/>
        <w:jc w:val="both"/>
      </w:pPr>
      <w:r>
        <w:t xml:space="preserve">Durante </w:t>
      </w:r>
      <w:r w:rsidRPr="00325550">
        <w:rPr>
          <w:b/>
        </w:rPr>
        <w:t>el día</w:t>
      </w:r>
      <w:r>
        <w:t xml:space="preserve"> se requiere también apoyo para que se realice </w:t>
      </w:r>
      <w:r w:rsidRPr="00325550">
        <w:rPr>
          <w:b/>
        </w:rPr>
        <w:t>aseo</w:t>
      </w:r>
      <w:r>
        <w:t xml:space="preserve"> total en el </w:t>
      </w:r>
      <w:r w:rsidRPr="00325550">
        <w:rPr>
          <w:b/>
        </w:rPr>
        <w:t>centro de control alterno en Alta Suiza</w:t>
      </w:r>
      <w:r>
        <w:t>.</w:t>
      </w:r>
    </w:p>
    <w:p w:rsidR="000C3336" w:rsidRDefault="000C3336" w:rsidP="00B5524B">
      <w:pPr>
        <w:pStyle w:val="Prrafodelista"/>
        <w:numPr>
          <w:ilvl w:val="0"/>
          <w:numId w:val="6"/>
        </w:numPr>
        <w:spacing w:after="0" w:line="240" w:lineRule="auto"/>
        <w:contextualSpacing w:val="0"/>
        <w:jc w:val="both"/>
      </w:pPr>
      <w:r>
        <w:t>Con frecuencia determinada mantener</w:t>
      </w:r>
      <w:r w:rsidR="00B4691A">
        <w:t xml:space="preserve"> ventanas y puertas abiertas del centro de control</w:t>
      </w:r>
      <w:r>
        <w:t xml:space="preserve"> para la circulación del aire, se restringe el paso por el corredor de entrada del centro de control</w:t>
      </w:r>
      <w:r w:rsidR="00B4691A">
        <w:t>.</w:t>
      </w:r>
    </w:p>
    <w:p w:rsidR="00450420" w:rsidRDefault="00450420" w:rsidP="00B5524B">
      <w:pPr>
        <w:pStyle w:val="Prrafodelista"/>
        <w:numPr>
          <w:ilvl w:val="0"/>
          <w:numId w:val="6"/>
        </w:numPr>
        <w:spacing w:after="0" w:line="240" w:lineRule="auto"/>
        <w:contextualSpacing w:val="0"/>
        <w:jc w:val="both"/>
      </w:pPr>
      <w:r>
        <w:t xml:space="preserve">Cada operador debe tener presente las recomendaciones de aseo frecuente de manos y utilización de gel </w:t>
      </w:r>
      <w:proofErr w:type="spellStart"/>
      <w:r>
        <w:t>antibacterial</w:t>
      </w:r>
      <w:proofErr w:type="spellEnd"/>
      <w:r w:rsidR="00E4185D">
        <w:t xml:space="preserve"> y elementos de aseo y desinfección proporcionados</w:t>
      </w:r>
      <w:r>
        <w:t>. Evitar saludo de manos y contacto personal cercano.</w:t>
      </w:r>
    </w:p>
    <w:p w:rsidR="00B4691A" w:rsidRDefault="00450420" w:rsidP="00B5524B">
      <w:pPr>
        <w:pStyle w:val="Prrafodelista"/>
        <w:numPr>
          <w:ilvl w:val="0"/>
          <w:numId w:val="6"/>
        </w:numPr>
        <w:spacing w:after="0" w:line="240" w:lineRule="auto"/>
        <w:contextualSpacing w:val="0"/>
        <w:jc w:val="both"/>
      </w:pPr>
      <w:r>
        <w:t>Concientizar a los operadores del cuidado que se debe tener fuera de las instalaciones de CHEC (evitar aglomeraciones, atender solicitud de permanecer en el hogar).</w:t>
      </w:r>
    </w:p>
    <w:p w:rsidR="00450420" w:rsidRDefault="00CC52F0" w:rsidP="00B5524B">
      <w:pPr>
        <w:pStyle w:val="Prrafodelista"/>
        <w:numPr>
          <w:ilvl w:val="0"/>
          <w:numId w:val="6"/>
        </w:numPr>
        <w:spacing w:after="0" w:line="240" w:lineRule="auto"/>
        <w:contextualSpacing w:val="0"/>
        <w:jc w:val="both"/>
      </w:pPr>
      <w:r>
        <w:t>Posible aplazamiento de vacaciones o llamado a reincorporarse de acuerdo a la necesidad</w:t>
      </w:r>
    </w:p>
    <w:p w:rsidR="00C005AE" w:rsidRDefault="00C005AE" w:rsidP="00B5524B">
      <w:pPr>
        <w:jc w:val="both"/>
      </w:pPr>
    </w:p>
    <w:p w:rsidR="00C005AE" w:rsidRPr="00793904" w:rsidRDefault="00C005AE" w:rsidP="00B5524B">
      <w:pPr>
        <w:pStyle w:val="Ttulo2"/>
        <w:keepNext/>
        <w:numPr>
          <w:ilvl w:val="1"/>
          <w:numId w:val="2"/>
        </w:numPr>
        <w:tabs>
          <w:tab w:val="left" w:pos="426"/>
        </w:tabs>
        <w:autoSpaceDE/>
        <w:autoSpaceDN/>
        <w:adjustRightInd/>
      </w:pPr>
      <w:bookmarkStart w:id="12" w:name="_Toc37610497"/>
      <w:r>
        <w:t>Conexiones y equipos de cómputo requeridos</w:t>
      </w:r>
      <w:bookmarkEnd w:id="12"/>
    </w:p>
    <w:p w:rsidR="00C005AE" w:rsidRDefault="00C005AE" w:rsidP="00B5524B">
      <w:pPr>
        <w:ind w:firstLine="357"/>
        <w:jc w:val="both"/>
      </w:pPr>
    </w:p>
    <w:p w:rsidR="00C005AE" w:rsidRDefault="00C15B73" w:rsidP="00B5524B">
      <w:pPr>
        <w:ind w:left="357"/>
        <w:jc w:val="both"/>
        <w:rPr>
          <w:b/>
        </w:rPr>
      </w:pPr>
      <w:r>
        <w:t>Se tiene identificado el personal que requiere</w:t>
      </w:r>
      <w:r w:rsidR="00C005AE">
        <w:t xml:space="preserve"> efectuar conexiones remotas a los aplicativos empresariales y </w:t>
      </w:r>
      <w:r>
        <w:t>las consolas de operación</w:t>
      </w:r>
      <w:r w:rsidR="00C005AE">
        <w:t xml:space="preserve"> con el fin de soportar la operación del sistema; para los operadores del centro de control se deberán disponer de </w:t>
      </w:r>
      <w:r w:rsidR="00E4185D">
        <w:t>10</w:t>
      </w:r>
      <w:r w:rsidR="00C005AE" w:rsidRPr="007C455E">
        <w:t xml:space="preserve"> </w:t>
      </w:r>
      <w:r w:rsidR="00C005AE">
        <w:t xml:space="preserve">computadores </w:t>
      </w:r>
      <w:r w:rsidR="00C005AE" w:rsidRPr="007C455E">
        <w:t xml:space="preserve">portátiles </w:t>
      </w:r>
      <w:r w:rsidR="00C005AE">
        <w:t xml:space="preserve">y </w:t>
      </w:r>
      <w:r w:rsidR="00E4185D">
        <w:t>10</w:t>
      </w:r>
      <w:r w:rsidR="00C005AE">
        <w:t xml:space="preserve"> radioteléfonos portátiles; esto </w:t>
      </w:r>
      <w:r w:rsidR="00E4185D">
        <w:t xml:space="preserve">para atender el despacho desde casa acorde a lo establecido en documento anexo </w:t>
      </w:r>
      <w:r w:rsidR="00E4185D" w:rsidRPr="00007207">
        <w:rPr>
          <w:b/>
          <w:i/>
          <w:sz w:val="20"/>
        </w:rPr>
        <w:t>(</w:t>
      </w:r>
      <w:r w:rsidR="00007207" w:rsidRPr="00007207">
        <w:rPr>
          <w:b/>
          <w:i/>
          <w:sz w:val="20"/>
        </w:rPr>
        <w:t>ANEXO 1_GESTION_OPERATIVA_ESQUEMA_CONTINGENCIA_CENTRO_CONTROL</w:t>
      </w:r>
      <w:r w:rsidR="00E4185D" w:rsidRPr="00007207">
        <w:rPr>
          <w:b/>
          <w:i/>
          <w:sz w:val="20"/>
        </w:rPr>
        <w:t>)</w:t>
      </w:r>
    </w:p>
    <w:p w:rsidR="00C005AE" w:rsidRDefault="00C005AE" w:rsidP="00B5524B">
      <w:pPr>
        <w:jc w:val="both"/>
      </w:pPr>
    </w:p>
    <w:p w:rsidR="00C005AE" w:rsidRPr="00EE2812" w:rsidRDefault="00C005AE" w:rsidP="00B5524B">
      <w:pPr>
        <w:pStyle w:val="Ttulo2"/>
        <w:keepNext/>
        <w:numPr>
          <w:ilvl w:val="1"/>
          <w:numId w:val="2"/>
        </w:numPr>
        <w:tabs>
          <w:tab w:val="left" w:pos="426"/>
        </w:tabs>
        <w:autoSpaceDE/>
        <w:autoSpaceDN/>
        <w:adjustRightInd/>
      </w:pPr>
      <w:bookmarkStart w:id="13" w:name="_Toc37610498"/>
      <w:r>
        <w:t>Equipos Celulares con plan de voz y datos</w:t>
      </w:r>
      <w:bookmarkEnd w:id="13"/>
    </w:p>
    <w:p w:rsidR="00C005AE" w:rsidRDefault="00C005AE" w:rsidP="00B5524B">
      <w:pPr>
        <w:jc w:val="both"/>
      </w:pPr>
    </w:p>
    <w:p w:rsidR="00C005AE" w:rsidRPr="00421BB2" w:rsidRDefault="00E4185D" w:rsidP="00B5524B">
      <w:pPr>
        <w:ind w:left="357"/>
        <w:jc w:val="both"/>
      </w:pPr>
      <w:r>
        <w:t>S</w:t>
      </w:r>
      <w:r w:rsidR="00C005AE">
        <w:t xml:space="preserve">e </w:t>
      </w:r>
      <w:r>
        <w:t xml:space="preserve">adquirieron 14 </w:t>
      </w:r>
      <w:r w:rsidR="00C005AE" w:rsidRPr="00421BB2">
        <w:t>teléfonos celulares</w:t>
      </w:r>
      <w:r w:rsidR="00C005AE">
        <w:t xml:space="preserve"> </w:t>
      </w:r>
      <w:r>
        <w:t>y 10 planes de internet móvil</w:t>
      </w:r>
      <w:r w:rsidRPr="00E4185D">
        <w:t xml:space="preserve"> </w:t>
      </w:r>
      <w:r>
        <w:t xml:space="preserve">para atender el despacho desde casa acorde a lo </w:t>
      </w:r>
      <w:r w:rsidR="00007207">
        <w:t xml:space="preserve">establecido en documento anexo </w:t>
      </w:r>
      <w:r w:rsidR="00007207" w:rsidRPr="00007207">
        <w:rPr>
          <w:b/>
          <w:i/>
          <w:sz w:val="20"/>
        </w:rPr>
        <w:t>(ANEXO 1_GESTION_OPERATIVA_ESQUEMA_CONTINGENCIA_CENTRO_CONTROL)</w:t>
      </w:r>
    </w:p>
    <w:p w:rsidR="00C005AE" w:rsidRDefault="00C005AE" w:rsidP="00B5524B">
      <w:pPr>
        <w:jc w:val="both"/>
      </w:pPr>
    </w:p>
    <w:p w:rsidR="00C005AE" w:rsidRPr="00EE2812" w:rsidRDefault="00C005AE" w:rsidP="00B5524B">
      <w:pPr>
        <w:pStyle w:val="Ttulo2"/>
        <w:keepNext/>
        <w:numPr>
          <w:ilvl w:val="1"/>
          <w:numId w:val="2"/>
        </w:numPr>
        <w:tabs>
          <w:tab w:val="left" w:pos="426"/>
        </w:tabs>
        <w:autoSpaceDE/>
        <w:autoSpaceDN/>
        <w:adjustRightInd/>
      </w:pPr>
      <w:bookmarkStart w:id="14" w:name="_Toc37610499"/>
      <w:r>
        <w:t>Operación Local de subestaciones</w:t>
      </w:r>
      <w:bookmarkEnd w:id="14"/>
      <w:r>
        <w:t xml:space="preserve"> </w:t>
      </w:r>
    </w:p>
    <w:p w:rsidR="00C005AE" w:rsidRDefault="00C005AE" w:rsidP="00B5524B">
      <w:pPr>
        <w:jc w:val="both"/>
      </w:pPr>
    </w:p>
    <w:p w:rsidR="00C005AE" w:rsidRDefault="00C005AE" w:rsidP="00B5524B">
      <w:pPr>
        <w:ind w:left="357"/>
        <w:jc w:val="both"/>
      </w:pPr>
      <w:r>
        <w:t>Los operadores de las subestaciones deben ejercer permanente vigilancia sobre los activos eléctricos en las subestaciones que le corresponda, así como las variables eléctricas que puedan perturbar la normal operación de dichos activos</w:t>
      </w:r>
      <w:r w:rsidR="00E4185D">
        <w:t xml:space="preserve"> y están operando algunos bajo esquema de disponibilidad en casa acorde a plan de turnos establecido por la subgerencia de subestaciones y líneas</w:t>
      </w:r>
      <w:r>
        <w:t xml:space="preserve">. </w:t>
      </w:r>
    </w:p>
    <w:p w:rsidR="00C005AE" w:rsidRDefault="00C005AE" w:rsidP="00B5524B">
      <w:pPr>
        <w:jc w:val="both"/>
      </w:pPr>
    </w:p>
    <w:p w:rsidR="00C005AE" w:rsidRPr="00EE2812" w:rsidRDefault="00C005AE" w:rsidP="00B5524B">
      <w:pPr>
        <w:pStyle w:val="Ttulo2"/>
        <w:keepNext/>
        <w:numPr>
          <w:ilvl w:val="1"/>
          <w:numId w:val="2"/>
        </w:numPr>
        <w:tabs>
          <w:tab w:val="left" w:pos="426"/>
        </w:tabs>
        <w:autoSpaceDE/>
        <w:autoSpaceDN/>
        <w:adjustRightInd/>
      </w:pPr>
      <w:bookmarkStart w:id="15" w:name="_Toc37610500"/>
      <w:r>
        <w:t>Ingenieros esquema de disponibilidad centro de control.</w:t>
      </w:r>
      <w:bookmarkEnd w:id="15"/>
      <w:r>
        <w:t xml:space="preserve"> </w:t>
      </w:r>
    </w:p>
    <w:p w:rsidR="00C005AE" w:rsidRDefault="00C005AE" w:rsidP="00B5524B">
      <w:pPr>
        <w:ind w:left="357"/>
        <w:jc w:val="both"/>
      </w:pPr>
    </w:p>
    <w:p w:rsidR="00C005AE" w:rsidRDefault="00C005AE" w:rsidP="00B5524B">
      <w:pPr>
        <w:ind w:left="357"/>
        <w:jc w:val="both"/>
      </w:pPr>
      <w:r>
        <w:t xml:space="preserve">Se recomienda que los ingenieros que efectúan disponibilidad estén atentos a cualquier necesidad del servicio para prestar la colaboración que sea necesaria ante posibles eventos que se puedan presentar en el sistema eléctrico. </w:t>
      </w:r>
    </w:p>
    <w:p w:rsidR="00E53540" w:rsidRDefault="00E53540" w:rsidP="00B5524B">
      <w:pPr>
        <w:ind w:left="357"/>
        <w:jc w:val="both"/>
      </w:pPr>
    </w:p>
    <w:p w:rsidR="00C005AE" w:rsidRPr="00EE2812" w:rsidRDefault="00C005AE" w:rsidP="00B5524B">
      <w:pPr>
        <w:pStyle w:val="Ttulo2"/>
        <w:keepNext/>
        <w:numPr>
          <w:ilvl w:val="1"/>
          <w:numId w:val="2"/>
        </w:numPr>
        <w:tabs>
          <w:tab w:val="left" w:pos="426"/>
        </w:tabs>
        <w:autoSpaceDE/>
        <w:autoSpaceDN/>
        <w:adjustRightInd/>
      </w:pPr>
      <w:bookmarkStart w:id="16" w:name="_Toc37610501"/>
      <w:r>
        <w:lastRenderedPageBreak/>
        <w:t>Ingenieros esquema de disponibilidad centro de control.</w:t>
      </w:r>
      <w:bookmarkEnd w:id="16"/>
      <w:r>
        <w:t xml:space="preserve"> </w:t>
      </w:r>
    </w:p>
    <w:p w:rsidR="00C005AE" w:rsidRDefault="00C005AE" w:rsidP="00B5524B">
      <w:pPr>
        <w:ind w:left="357"/>
        <w:jc w:val="both"/>
      </w:pPr>
      <w:r>
        <w:t xml:space="preserve">Se recomienda que los ingenieros de mantenimiento de Distribución, mantenimiento de Subestaciones y Líneas estén atentos a cualquier necesidad del servicio para prestar la colaboración que sea necesaria ante posibles eventos que se puedan presentar en el sistema eléctrico. </w:t>
      </w:r>
    </w:p>
    <w:p w:rsidR="00C005AE" w:rsidRDefault="00C005AE" w:rsidP="00B5524B">
      <w:pPr>
        <w:jc w:val="both"/>
      </w:pPr>
    </w:p>
    <w:p w:rsidR="000C3336" w:rsidRPr="00EE2812" w:rsidRDefault="00DF65EC" w:rsidP="000C3336">
      <w:pPr>
        <w:pStyle w:val="Ttulo2"/>
        <w:keepNext/>
        <w:numPr>
          <w:ilvl w:val="1"/>
          <w:numId w:val="2"/>
        </w:numPr>
        <w:tabs>
          <w:tab w:val="left" w:pos="426"/>
        </w:tabs>
        <w:autoSpaceDE/>
        <w:autoSpaceDN/>
        <w:adjustRightInd/>
      </w:pPr>
      <w:bookmarkStart w:id="17" w:name="_Toc37610502"/>
      <w:r>
        <w:t>Restricciones de movilidad</w:t>
      </w:r>
      <w:bookmarkEnd w:id="17"/>
      <w:r>
        <w:t xml:space="preserve">  </w:t>
      </w:r>
    </w:p>
    <w:p w:rsidR="000C3336" w:rsidRDefault="00DF65EC" w:rsidP="00DF65EC">
      <w:pPr>
        <w:ind w:left="357"/>
        <w:jc w:val="both"/>
      </w:pPr>
      <w:r>
        <w:t xml:space="preserve">Teniendo en cuenta las actuales medidas de toque de queda en algunos municipios de nuestra cobertura, se </w:t>
      </w:r>
      <w:r w:rsidR="00E4185D">
        <w:t>ha solicitado</w:t>
      </w:r>
      <w:r>
        <w:t xml:space="preserve"> permitir el desplazamiento de nuestro personal, debido a que trabajan bajo esquemas de turnos para dar soporte a la operación del sistema eléctrico las 24 horas de cada día.</w:t>
      </w:r>
    </w:p>
    <w:p w:rsidR="000C3336" w:rsidRDefault="000C3336" w:rsidP="00B5524B">
      <w:pPr>
        <w:jc w:val="both"/>
      </w:pPr>
    </w:p>
    <w:p w:rsidR="00DF2D68" w:rsidRDefault="00DF2D68" w:rsidP="00B5524B">
      <w:pPr>
        <w:jc w:val="both"/>
      </w:pPr>
    </w:p>
    <w:p w:rsidR="00C005AE" w:rsidRDefault="00C005AE" w:rsidP="00B5524B">
      <w:pPr>
        <w:pStyle w:val="Ttulo1"/>
        <w:numPr>
          <w:ilvl w:val="0"/>
          <w:numId w:val="2"/>
        </w:numPr>
        <w:tabs>
          <w:tab w:val="clear" w:pos="426"/>
          <w:tab w:val="left" w:pos="709"/>
        </w:tabs>
      </w:pPr>
      <w:bookmarkStart w:id="18" w:name="_Toc35240320"/>
      <w:bookmarkStart w:id="19" w:name="_Toc37610503"/>
      <w:r>
        <w:t>DISPONIBILIDAD DE PERSONAL</w:t>
      </w:r>
      <w:bookmarkEnd w:id="18"/>
      <w:r>
        <w:t xml:space="preserve"> Y SITIOS DE TRABAJO</w:t>
      </w:r>
      <w:bookmarkEnd w:id="19"/>
    </w:p>
    <w:p w:rsidR="00C005AE" w:rsidRPr="006A69E2" w:rsidRDefault="00C005AE" w:rsidP="00B5524B">
      <w:pPr>
        <w:jc w:val="both"/>
      </w:pPr>
    </w:p>
    <w:p w:rsidR="00C005AE" w:rsidRPr="007E03E6" w:rsidRDefault="00C005AE" w:rsidP="00B5524B">
      <w:pPr>
        <w:ind w:left="357"/>
        <w:jc w:val="both"/>
      </w:pPr>
      <w:r>
        <w:t>Se</w:t>
      </w:r>
      <w:r w:rsidRPr="007E03E6">
        <w:t xml:space="preserve"> tomar</w:t>
      </w:r>
      <w:r>
        <w:t>án</w:t>
      </w:r>
      <w:r w:rsidRPr="007E03E6">
        <w:t xml:space="preserve"> las medidas necesarias para garantizar la </w:t>
      </w:r>
      <w:r>
        <w:t xml:space="preserve">operación y la </w:t>
      </w:r>
      <w:r w:rsidRPr="007E03E6">
        <w:t>prestación del servicio en toda el área de cobertura</w:t>
      </w:r>
      <w:r>
        <w:t xml:space="preserve"> de la CHEC</w:t>
      </w:r>
      <w:r w:rsidRPr="007E03E6">
        <w:t>, es por ello que se ha desarrollado el siguiente plan de contingencia para la atención de eventos que se puedan presentar en el Sistema Eléctrico de CHEC.</w:t>
      </w:r>
    </w:p>
    <w:p w:rsidR="00C005AE" w:rsidRPr="00266E9F" w:rsidRDefault="00C005AE" w:rsidP="00B5524B">
      <w:pPr>
        <w:jc w:val="both"/>
        <w:rPr>
          <w:rFonts w:cs="Arial"/>
        </w:rPr>
      </w:pPr>
    </w:p>
    <w:p w:rsidR="00C005AE" w:rsidRDefault="00C005AE" w:rsidP="00B5524B">
      <w:pPr>
        <w:pStyle w:val="Ttulo2"/>
        <w:keepNext/>
        <w:numPr>
          <w:ilvl w:val="1"/>
          <w:numId w:val="2"/>
        </w:numPr>
        <w:tabs>
          <w:tab w:val="left" w:pos="426"/>
        </w:tabs>
        <w:autoSpaceDE/>
        <w:autoSpaceDN/>
        <w:adjustRightInd/>
      </w:pPr>
      <w:bookmarkStart w:id="20" w:name="_Toc35240321"/>
      <w:bookmarkStart w:id="21" w:name="_Toc37610504"/>
      <w:r>
        <w:t>Esquemas de trabajo</w:t>
      </w:r>
      <w:bookmarkEnd w:id="21"/>
      <w:r>
        <w:t xml:space="preserve"> </w:t>
      </w:r>
      <w:bookmarkEnd w:id="20"/>
    </w:p>
    <w:p w:rsidR="00C005AE" w:rsidRDefault="00C005AE" w:rsidP="00B5524B">
      <w:pPr>
        <w:jc w:val="both"/>
      </w:pPr>
    </w:p>
    <w:p w:rsidR="00C005AE" w:rsidRDefault="00C005AE" w:rsidP="00751CB2">
      <w:pPr>
        <w:widowControl w:val="0"/>
        <w:numPr>
          <w:ilvl w:val="0"/>
          <w:numId w:val="4"/>
        </w:numPr>
        <w:jc w:val="both"/>
      </w:pPr>
      <w:r>
        <w:t>De determinarse que las jornadas laborales se realizaran mediante la modali</w:t>
      </w:r>
      <w:r w:rsidR="00C15B73">
        <w:t>dad de teletrabajo, se asignará</w:t>
      </w:r>
      <w:r>
        <w:t xml:space="preserve"> ingreso a los aplicativos empresariales únicamente a las personas que por su labor prestan el soporte necesario para la adecuada operación del sistema eléctrico, cada equipo de trabajo del área de gestión operati</w:t>
      </w:r>
      <w:r w:rsidR="00E4185D">
        <w:t>va deberá reportar su necesidad.</w:t>
      </w:r>
    </w:p>
    <w:p w:rsidR="00C005AE" w:rsidRDefault="00C15B73" w:rsidP="00B5524B">
      <w:pPr>
        <w:widowControl w:val="0"/>
        <w:numPr>
          <w:ilvl w:val="0"/>
          <w:numId w:val="4"/>
        </w:numPr>
        <w:jc w:val="both"/>
      </w:pPr>
      <w:r>
        <w:t>Los procesos planteará</w:t>
      </w:r>
      <w:r w:rsidR="00C005AE">
        <w:t>n esquemas de turnos que se adecuen a las   directrices que se emitan para las personas pueden ingresar a las instalaciones de la empresa o a laborar sobr</w:t>
      </w:r>
      <w:r w:rsidR="00E4185D">
        <w:t xml:space="preserve">e la infraestructura eléctrica </w:t>
      </w:r>
      <w:r w:rsidR="00C005AE">
        <w:t xml:space="preserve">y si existe algún cambio deberán ser informados oportunamente al líder del área Gestión Operativa </w:t>
      </w:r>
    </w:p>
    <w:p w:rsidR="00C005AE" w:rsidRDefault="00C005AE" w:rsidP="00B5524B">
      <w:pPr>
        <w:pStyle w:val="Prrafodelista"/>
        <w:ind w:left="0"/>
        <w:jc w:val="both"/>
      </w:pPr>
    </w:p>
    <w:p w:rsidR="00C005AE" w:rsidRDefault="00C005AE" w:rsidP="00B5524B">
      <w:pPr>
        <w:pStyle w:val="Ttulo2"/>
        <w:keepNext/>
        <w:numPr>
          <w:ilvl w:val="1"/>
          <w:numId w:val="2"/>
        </w:numPr>
        <w:tabs>
          <w:tab w:val="left" w:pos="426"/>
        </w:tabs>
        <w:autoSpaceDE/>
        <w:autoSpaceDN/>
        <w:adjustRightInd/>
      </w:pPr>
      <w:bookmarkStart w:id="22" w:name="_Toc35240322"/>
      <w:bookmarkStart w:id="23" w:name="_Toc37610505"/>
      <w:r>
        <w:t>Operación del Sistema eléctrico</w:t>
      </w:r>
      <w:bookmarkEnd w:id="22"/>
      <w:bookmarkEnd w:id="23"/>
    </w:p>
    <w:p w:rsidR="00C005AE" w:rsidRDefault="00C005AE" w:rsidP="00B5524B">
      <w:pPr>
        <w:jc w:val="both"/>
      </w:pPr>
    </w:p>
    <w:p w:rsidR="00C005AE" w:rsidRPr="00862921" w:rsidRDefault="00C005AE" w:rsidP="00B5524B">
      <w:pPr>
        <w:widowControl w:val="0"/>
        <w:numPr>
          <w:ilvl w:val="0"/>
          <w:numId w:val="4"/>
        </w:numPr>
        <w:jc w:val="both"/>
      </w:pPr>
      <w:r>
        <w:t>Disponibilidad personal Operativo del centro de control:</w:t>
      </w:r>
      <w:r w:rsidR="00A30024">
        <w:t xml:space="preserve"> ver documento anexo</w:t>
      </w:r>
    </w:p>
    <w:p w:rsidR="00C005AE" w:rsidRDefault="00007207" w:rsidP="00B5524B">
      <w:pPr>
        <w:ind w:left="357"/>
        <w:jc w:val="both"/>
      </w:pPr>
      <w:r w:rsidRPr="00007207">
        <w:rPr>
          <w:b/>
          <w:i/>
          <w:sz w:val="20"/>
        </w:rPr>
        <w:t>(ANEXO 1_GESTION_OPERATIVA_ESQUEMA_CONTINGENCIA_CENTRO_CONTROL)</w:t>
      </w:r>
    </w:p>
    <w:p w:rsidR="00C005AE" w:rsidRPr="00862921" w:rsidRDefault="00C005AE" w:rsidP="00B5524B">
      <w:pPr>
        <w:widowControl w:val="0"/>
        <w:numPr>
          <w:ilvl w:val="0"/>
          <w:numId w:val="4"/>
        </w:numPr>
        <w:jc w:val="both"/>
      </w:pPr>
      <w:bookmarkStart w:id="24" w:name="_Toc35240323"/>
      <w:r>
        <w:t xml:space="preserve">Disponibilidad personal para la operación del sistema </w:t>
      </w:r>
      <w:bookmarkEnd w:id="24"/>
      <w:r>
        <w:t xml:space="preserve">en caso de afectación del personal operativo del centro de control: </w:t>
      </w:r>
    </w:p>
    <w:p w:rsidR="00C005AE" w:rsidRDefault="00C005AE" w:rsidP="00B5524B">
      <w:pPr>
        <w:ind w:left="680"/>
        <w:jc w:val="both"/>
      </w:pPr>
      <w:r>
        <w:t xml:space="preserve">De presentarse el caso extremo que varios operadores no puedan efectuar el turno y se requiera personal para la operación del sistema, se lista a continuación el personal que podrá efectuar su reemplazo, el cual será coordinado por el jefe del área Gestión Operativa y el líder de operación Integrada, se debe tener en cuenta que se deben hacer una reinducción con </w:t>
      </w:r>
      <w:r>
        <w:lastRenderedPageBreak/>
        <w:t xml:space="preserve">anterioridad para el cierre de brechas y las consignas operativas que aplican para los periodos de contingencia. </w:t>
      </w:r>
    </w:p>
    <w:p w:rsidR="00C005AE" w:rsidRDefault="00C005AE" w:rsidP="00B5524B">
      <w:pPr>
        <w:jc w:val="both"/>
        <w:rPr>
          <w:rFonts w:cs="Arial"/>
        </w:rPr>
      </w:pPr>
    </w:p>
    <w:p w:rsidR="00C005AE" w:rsidRDefault="00C005AE" w:rsidP="00B5524B">
      <w:pPr>
        <w:jc w:val="both"/>
        <w:rPr>
          <w:rFonts w:cs="Arial"/>
        </w:rPr>
      </w:pPr>
    </w:p>
    <w:tbl>
      <w:tblPr>
        <w:tblW w:w="8222" w:type="dxa"/>
        <w:tblInd w:w="779" w:type="dxa"/>
        <w:tblCellMar>
          <w:left w:w="70" w:type="dxa"/>
          <w:right w:w="70" w:type="dxa"/>
        </w:tblCellMar>
        <w:tblLook w:val="04A0" w:firstRow="1" w:lastRow="0" w:firstColumn="1" w:lastColumn="0" w:noHBand="0" w:noVBand="1"/>
      </w:tblPr>
      <w:tblGrid>
        <w:gridCol w:w="8222"/>
      </w:tblGrid>
      <w:tr w:rsidR="00C005AE" w:rsidRPr="007B5AAB" w:rsidTr="001C6CCA">
        <w:trPr>
          <w:trHeight w:val="288"/>
        </w:trPr>
        <w:tc>
          <w:tcPr>
            <w:tcW w:w="8222"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C005AE" w:rsidRPr="007B5AAB" w:rsidRDefault="00C005AE" w:rsidP="00B5524B">
            <w:pPr>
              <w:ind w:hanging="72"/>
              <w:jc w:val="both"/>
              <w:rPr>
                <w:rFonts w:ascii="Calibri" w:hAnsi="Calibri" w:cs="Calibri"/>
                <w:b/>
                <w:bCs/>
                <w:color w:val="000000"/>
                <w:sz w:val="22"/>
                <w:szCs w:val="22"/>
                <w:lang w:val="es-CO" w:eastAsia="es-CO"/>
              </w:rPr>
            </w:pPr>
            <w:r w:rsidRPr="007B5AAB">
              <w:rPr>
                <w:rFonts w:ascii="Calibri" w:hAnsi="Calibri" w:cs="Calibri"/>
                <w:b/>
                <w:bCs/>
                <w:color w:val="000000"/>
                <w:sz w:val="22"/>
                <w:szCs w:val="22"/>
                <w:lang w:val="es-CO" w:eastAsia="es-CO"/>
              </w:rPr>
              <w:t>NOMBRE</w:t>
            </w:r>
            <w:r>
              <w:rPr>
                <w:rFonts w:ascii="Calibri" w:hAnsi="Calibri" w:cs="Calibri"/>
                <w:b/>
                <w:bCs/>
                <w:color w:val="000000"/>
                <w:sz w:val="22"/>
                <w:szCs w:val="22"/>
                <w:lang w:val="es-CO" w:eastAsia="es-CO"/>
              </w:rPr>
              <w:t xml:space="preserve"> OPERADORES DE CONTINGENCIA PARA EL CENTRO DE CONTROL</w:t>
            </w:r>
          </w:p>
        </w:tc>
      </w:tr>
      <w:tr w:rsidR="00C005AE" w:rsidRPr="007B5AAB" w:rsidTr="001C6CCA">
        <w:trPr>
          <w:trHeight w:val="288"/>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C005AE" w:rsidRPr="007B5AAB" w:rsidRDefault="00C005AE" w:rsidP="00B5524B">
            <w:pPr>
              <w:jc w:val="both"/>
              <w:rPr>
                <w:rFonts w:ascii="Calibri" w:hAnsi="Calibri" w:cs="Calibri"/>
                <w:color w:val="000000"/>
                <w:sz w:val="22"/>
                <w:szCs w:val="22"/>
                <w:lang w:val="es-CO" w:eastAsia="es-CO"/>
              </w:rPr>
            </w:pPr>
            <w:r>
              <w:rPr>
                <w:rFonts w:ascii="Calibri" w:hAnsi="Calibri" w:cs="Calibri"/>
                <w:color w:val="000000"/>
                <w:sz w:val="22"/>
                <w:szCs w:val="22"/>
                <w:lang w:val="es-CO" w:eastAsia="es-CO"/>
              </w:rPr>
              <w:t>(1)</w:t>
            </w:r>
            <w:r w:rsidRPr="007B5AAB">
              <w:rPr>
                <w:rFonts w:ascii="Calibri" w:hAnsi="Calibri" w:cs="Calibri"/>
                <w:color w:val="000000"/>
                <w:sz w:val="22"/>
                <w:szCs w:val="22"/>
                <w:lang w:val="es-CO" w:eastAsia="es-CO"/>
              </w:rPr>
              <w:t>John Jairo García Gómez</w:t>
            </w:r>
            <w:r>
              <w:rPr>
                <w:rFonts w:ascii="Calibri" w:hAnsi="Calibri" w:cs="Calibri"/>
                <w:color w:val="000000"/>
                <w:sz w:val="22"/>
                <w:szCs w:val="22"/>
                <w:lang w:val="es-CO" w:eastAsia="es-CO"/>
              </w:rPr>
              <w:t>; (2)</w:t>
            </w:r>
            <w:r w:rsidRPr="007B5AAB">
              <w:rPr>
                <w:rFonts w:ascii="Calibri" w:hAnsi="Calibri" w:cs="Calibri"/>
                <w:color w:val="000000"/>
                <w:sz w:val="22"/>
                <w:szCs w:val="22"/>
                <w:lang w:val="es-CO" w:eastAsia="es-CO"/>
              </w:rPr>
              <w:t>Orlando Serna Vanegas</w:t>
            </w:r>
            <w:r>
              <w:rPr>
                <w:rFonts w:ascii="Calibri" w:hAnsi="Calibri" w:cs="Calibri"/>
                <w:color w:val="000000"/>
                <w:sz w:val="22"/>
                <w:szCs w:val="22"/>
                <w:lang w:val="es-CO" w:eastAsia="es-CO"/>
              </w:rPr>
              <w:t>, (3)</w:t>
            </w:r>
            <w:r w:rsidRPr="007B5AAB">
              <w:rPr>
                <w:rFonts w:ascii="Calibri" w:hAnsi="Calibri" w:cs="Calibri"/>
                <w:color w:val="000000"/>
                <w:sz w:val="22"/>
                <w:szCs w:val="22"/>
                <w:lang w:val="es-CO" w:eastAsia="es-CO"/>
              </w:rPr>
              <w:t>Jorge Enrique Aránzazu Álvarez</w:t>
            </w:r>
            <w:r>
              <w:rPr>
                <w:rFonts w:ascii="Calibri" w:hAnsi="Calibri" w:cs="Calibri"/>
                <w:color w:val="000000"/>
                <w:sz w:val="22"/>
                <w:szCs w:val="22"/>
                <w:lang w:val="es-CO" w:eastAsia="es-CO"/>
              </w:rPr>
              <w:t>; (4)</w:t>
            </w:r>
            <w:r w:rsidRPr="007B5AAB">
              <w:rPr>
                <w:rFonts w:ascii="Calibri" w:hAnsi="Calibri" w:cs="Calibri"/>
                <w:color w:val="000000"/>
                <w:sz w:val="22"/>
                <w:szCs w:val="22"/>
                <w:lang w:val="es-CO" w:eastAsia="es-CO"/>
              </w:rPr>
              <w:t>Mauricio Arango Cardona</w:t>
            </w:r>
            <w:r>
              <w:rPr>
                <w:rFonts w:ascii="Calibri" w:hAnsi="Calibri" w:cs="Calibri"/>
                <w:color w:val="000000"/>
                <w:sz w:val="22"/>
                <w:szCs w:val="22"/>
                <w:lang w:val="es-CO" w:eastAsia="es-CO"/>
              </w:rPr>
              <w:t>; (5)</w:t>
            </w:r>
            <w:r w:rsidRPr="007B5AAB">
              <w:rPr>
                <w:rFonts w:ascii="Calibri" w:hAnsi="Calibri" w:cs="Calibri"/>
                <w:color w:val="000000"/>
                <w:sz w:val="22"/>
                <w:szCs w:val="22"/>
                <w:lang w:val="es-CO" w:eastAsia="es-CO"/>
              </w:rPr>
              <w:t>Jesus Alberto Narváez Grisales</w:t>
            </w:r>
            <w:r>
              <w:rPr>
                <w:rFonts w:ascii="Calibri" w:hAnsi="Calibri" w:cs="Calibri"/>
                <w:color w:val="000000"/>
                <w:sz w:val="22"/>
                <w:szCs w:val="22"/>
                <w:lang w:val="es-CO" w:eastAsia="es-CO"/>
              </w:rPr>
              <w:t>; (6)</w:t>
            </w:r>
            <w:r w:rsidRPr="007B5AAB">
              <w:rPr>
                <w:rFonts w:ascii="Calibri" w:hAnsi="Calibri" w:cs="Calibri"/>
                <w:color w:val="000000"/>
                <w:sz w:val="22"/>
                <w:szCs w:val="22"/>
                <w:lang w:val="es-CO" w:eastAsia="es-CO"/>
              </w:rPr>
              <w:t>Edwin Leandro Urrea Giraldo</w:t>
            </w:r>
            <w:r>
              <w:rPr>
                <w:rFonts w:ascii="Calibri" w:hAnsi="Calibri" w:cs="Calibri"/>
                <w:color w:val="000000"/>
                <w:sz w:val="22"/>
                <w:szCs w:val="22"/>
                <w:lang w:val="es-CO" w:eastAsia="es-CO"/>
              </w:rPr>
              <w:t>; (7)</w:t>
            </w:r>
            <w:proofErr w:type="spellStart"/>
            <w:r w:rsidRPr="007B5AAB">
              <w:rPr>
                <w:rFonts w:ascii="Calibri" w:hAnsi="Calibri" w:cs="Calibri"/>
                <w:color w:val="000000"/>
                <w:sz w:val="22"/>
                <w:szCs w:val="22"/>
                <w:lang w:val="es-CO" w:eastAsia="es-CO"/>
              </w:rPr>
              <w:t>Nasly</w:t>
            </w:r>
            <w:proofErr w:type="spellEnd"/>
            <w:r w:rsidRPr="007B5AAB">
              <w:rPr>
                <w:rFonts w:ascii="Calibri" w:hAnsi="Calibri" w:cs="Calibri"/>
                <w:color w:val="000000"/>
                <w:sz w:val="22"/>
                <w:szCs w:val="22"/>
                <w:lang w:val="es-CO" w:eastAsia="es-CO"/>
              </w:rPr>
              <w:t xml:space="preserve"> Bibiana Méndez Mejía</w:t>
            </w:r>
            <w:r>
              <w:rPr>
                <w:rFonts w:ascii="Calibri" w:hAnsi="Calibri" w:cs="Calibri"/>
                <w:color w:val="000000"/>
                <w:sz w:val="22"/>
                <w:szCs w:val="22"/>
                <w:lang w:val="es-CO" w:eastAsia="es-CO"/>
              </w:rPr>
              <w:t>; (8)</w:t>
            </w:r>
            <w:r w:rsidRPr="007B5AAB">
              <w:rPr>
                <w:rFonts w:ascii="Calibri" w:hAnsi="Calibri" w:cs="Calibri"/>
                <w:color w:val="000000"/>
                <w:sz w:val="22"/>
                <w:szCs w:val="22"/>
                <w:lang w:val="es-CO" w:eastAsia="es-CO"/>
              </w:rPr>
              <w:t>Paola Jimena Ocampo Ramirez</w:t>
            </w:r>
            <w:r>
              <w:rPr>
                <w:rFonts w:ascii="Calibri" w:hAnsi="Calibri" w:cs="Calibri"/>
                <w:color w:val="000000"/>
                <w:sz w:val="22"/>
                <w:szCs w:val="22"/>
                <w:lang w:val="es-CO" w:eastAsia="es-CO"/>
              </w:rPr>
              <w:t>; (9)</w:t>
            </w:r>
            <w:r w:rsidRPr="007B5AAB">
              <w:rPr>
                <w:rFonts w:ascii="Calibri" w:hAnsi="Calibri" w:cs="Calibri"/>
                <w:color w:val="000000"/>
                <w:sz w:val="22"/>
                <w:szCs w:val="22"/>
                <w:lang w:val="es-CO" w:eastAsia="es-CO"/>
              </w:rPr>
              <w:t>Luis Gabriel Narváez Campana</w:t>
            </w:r>
            <w:r>
              <w:rPr>
                <w:rFonts w:ascii="Calibri" w:hAnsi="Calibri" w:cs="Calibri"/>
                <w:color w:val="000000"/>
                <w:sz w:val="22"/>
                <w:szCs w:val="22"/>
                <w:lang w:val="es-CO" w:eastAsia="es-CO"/>
              </w:rPr>
              <w:t>; (10)</w:t>
            </w:r>
            <w:r w:rsidRPr="007B5AAB">
              <w:rPr>
                <w:rFonts w:ascii="Calibri" w:hAnsi="Calibri" w:cs="Calibri"/>
                <w:color w:val="000000"/>
                <w:sz w:val="22"/>
                <w:szCs w:val="22"/>
                <w:lang w:val="es-CO" w:eastAsia="es-CO"/>
              </w:rPr>
              <w:t>Elkin Mario Lopez Patiño</w:t>
            </w:r>
            <w:r>
              <w:rPr>
                <w:rFonts w:ascii="Calibri" w:hAnsi="Calibri" w:cs="Calibri"/>
                <w:color w:val="000000"/>
                <w:sz w:val="22"/>
                <w:szCs w:val="22"/>
                <w:lang w:val="es-CO" w:eastAsia="es-CO"/>
              </w:rPr>
              <w:t>; (11)</w:t>
            </w:r>
            <w:r w:rsidRPr="007B5AAB">
              <w:rPr>
                <w:rFonts w:ascii="Calibri" w:hAnsi="Calibri" w:cs="Calibri"/>
                <w:color w:val="000000"/>
                <w:sz w:val="22"/>
                <w:szCs w:val="22"/>
                <w:lang w:val="es-CO" w:eastAsia="es-CO"/>
              </w:rPr>
              <w:t>Juan David Serna</w:t>
            </w:r>
            <w:r>
              <w:rPr>
                <w:rFonts w:ascii="Calibri" w:hAnsi="Calibri" w:cs="Calibri"/>
                <w:color w:val="000000"/>
                <w:sz w:val="22"/>
                <w:szCs w:val="22"/>
                <w:lang w:val="es-CO" w:eastAsia="es-CO"/>
              </w:rPr>
              <w:t>; (12)</w:t>
            </w:r>
            <w:r w:rsidR="00C15B73">
              <w:rPr>
                <w:rFonts w:ascii="Calibri" w:hAnsi="Calibri" w:cs="Calibri"/>
                <w:color w:val="000000"/>
                <w:sz w:val="22"/>
                <w:szCs w:val="22"/>
                <w:lang w:val="es-CO" w:eastAsia="es-CO"/>
              </w:rPr>
              <w:t>Jose Jair Escobar Ospina</w:t>
            </w:r>
            <w:r>
              <w:rPr>
                <w:rFonts w:ascii="Calibri" w:hAnsi="Calibri" w:cs="Calibri"/>
                <w:color w:val="000000"/>
                <w:sz w:val="22"/>
                <w:szCs w:val="22"/>
                <w:lang w:val="es-CO" w:eastAsia="es-CO"/>
              </w:rPr>
              <w:t>; (13)</w:t>
            </w:r>
            <w:r w:rsidRPr="007B5AAB">
              <w:rPr>
                <w:rFonts w:ascii="Calibri" w:hAnsi="Calibri" w:cs="Calibri"/>
                <w:color w:val="000000"/>
                <w:sz w:val="22"/>
                <w:szCs w:val="22"/>
                <w:lang w:val="es-CO" w:eastAsia="es-CO"/>
              </w:rPr>
              <w:t>Arley Marino Contento Castaño</w:t>
            </w:r>
            <w:r>
              <w:rPr>
                <w:rFonts w:ascii="Calibri" w:hAnsi="Calibri" w:cs="Calibri"/>
                <w:color w:val="000000"/>
                <w:sz w:val="22"/>
                <w:szCs w:val="22"/>
                <w:lang w:val="es-CO" w:eastAsia="es-CO"/>
              </w:rPr>
              <w:t>; (14)</w:t>
            </w:r>
            <w:r w:rsidRPr="007B5AAB">
              <w:rPr>
                <w:rFonts w:ascii="Calibri" w:hAnsi="Calibri" w:cs="Calibri"/>
                <w:color w:val="000000"/>
                <w:sz w:val="22"/>
                <w:szCs w:val="22"/>
                <w:lang w:val="es-CO" w:eastAsia="es-CO"/>
              </w:rPr>
              <w:t>Luis Alirio Bolaños Navarrete</w:t>
            </w:r>
            <w:r>
              <w:rPr>
                <w:rFonts w:ascii="Calibri" w:hAnsi="Calibri" w:cs="Calibri"/>
                <w:color w:val="000000"/>
                <w:sz w:val="22"/>
                <w:szCs w:val="22"/>
                <w:lang w:val="es-CO" w:eastAsia="es-CO"/>
              </w:rPr>
              <w:t>; (15)</w:t>
            </w:r>
            <w:r w:rsidRPr="007B5AAB">
              <w:rPr>
                <w:rFonts w:ascii="Calibri" w:hAnsi="Calibri" w:cs="Calibri"/>
                <w:color w:val="000000"/>
                <w:sz w:val="22"/>
                <w:szCs w:val="22"/>
                <w:lang w:val="es-CO" w:eastAsia="es-CO"/>
              </w:rPr>
              <w:t>Ana Maria Villa Giraldo</w:t>
            </w:r>
            <w:r>
              <w:rPr>
                <w:rFonts w:ascii="Calibri" w:hAnsi="Calibri" w:cs="Calibri"/>
                <w:color w:val="000000"/>
                <w:sz w:val="22"/>
                <w:szCs w:val="22"/>
                <w:lang w:val="es-CO" w:eastAsia="es-CO"/>
              </w:rPr>
              <w:t>; (16)Carlos Eduardo Cifuentes,(17) Diego García.</w:t>
            </w:r>
          </w:p>
        </w:tc>
      </w:tr>
    </w:tbl>
    <w:p w:rsidR="00C005AE" w:rsidRDefault="00C005AE" w:rsidP="00B5524B">
      <w:pPr>
        <w:ind w:left="357"/>
        <w:jc w:val="both"/>
      </w:pPr>
    </w:p>
    <w:p w:rsidR="00C005AE" w:rsidRDefault="00C005AE" w:rsidP="00B5524B">
      <w:pPr>
        <w:ind w:left="357"/>
        <w:jc w:val="both"/>
      </w:pPr>
    </w:p>
    <w:p w:rsidR="00C005AE" w:rsidRDefault="00C005AE" w:rsidP="00B5524B">
      <w:pPr>
        <w:pStyle w:val="Ttulo2"/>
        <w:keepNext/>
        <w:numPr>
          <w:ilvl w:val="1"/>
          <w:numId w:val="2"/>
        </w:numPr>
        <w:tabs>
          <w:tab w:val="left" w:pos="426"/>
        </w:tabs>
        <w:autoSpaceDE/>
        <w:autoSpaceDN/>
        <w:adjustRightInd/>
      </w:pPr>
      <w:bookmarkStart w:id="25" w:name="_Toc37610506"/>
      <w:r>
        <w:t>Disponibilidad operadores</w:t>
      </w:r>
      <w:r w:rsidR="00007207">
        <w:t xml:space="preserve"> locales</w:t>
      </w:r>
      <w:r>
        <w:t xml:space="preserve"> de Subestación</w:t>
      </w:r>
      <w:bookmarkEnd w:id="25"/>
    </w:p>
    <w:p w:rsidR="00C005AE" w:rsidRDefault="00C005AE" w:rsidP="00B5524B">
      <w:pPr>
        <w:ind w:left="357"/>
        <w:jc w:val="both"/>
      </w:pPr>
    </w:p>
    <w:p w:rsidR="00C005AE" w:rsidRDefault="00C005AE" w:rsidP="00B5524B">
      <w:pPr>
        <w:ind w:left="357"/>
        <w:jc w:val="both"/>
      </w:pPr>
      <w:r>
        <w:t>Ante eventos que puedan presentarse en el sistema eléctrico de CHEC y no sea posible efectuar la operación remota, se tiene personal operativo para efectuar la operación local. El líder del equipo de trabajo correspondiente deberá reportar la disponibilidad de este personal según el plan de contingencia que haya elaborado para este fin.</w:t>
      </w:r>
      <w:r w:rsidR="00007207">
        <w:t xml:space="preserve"> Se anexa plan de contingencia:</w:t>
      </w:r>
    </w:p>
    <w:p w:rsidR="00007207" w:rsidRDefault="00007207" w:rsidP="00B5524B">
      <w:pPr>
        <w:ind w:left="357"/>
        <w:jc w:val="both"/>
      </w:pPr>
    </w:p>
    <w:p w:rsidR="00007207" w:rsidRPr="00007207" w:rsidRDefault="00007207" w:rsidP="00B5524B">
      <w:pPr>
        <w:ind w:left="357"/>
        <w:jc w:val="both"/>
        <w:rPr>
          <w:b/>
          <w:i/>
          <w:sz w:val="22"/>
        </w:rPr>
      </w:pPr>
      <w:r w:rsidRPr="00007207">
        <w:rPr>
          <w:b/>
          <w:i/>
          <w:sz w:val="22"/>
        </w:rPr>
        <w:t>ANEXO_4_PLAN_CONTINGENCIA_OPERACION_LOCAL_ SUBESTACIONES</w:t>
      </w:r>
    </w:p>
    <w:p w:rsidR="00C005AE" w:rsidRDefault="00C005AE" w:rsidP="00B5524B">
      <w:pPr>
        <w:ind w:left="357"/>
        <w:jc w:val="both"/>
      </w:pPr>
    </w:p>
    <w:p w:rsidR="00C005AE" w:rsidRDefault="00C005AE" w:rsidP="00B5524B">
      <w:pPr>
        <w:pStyle w:val="Ttulo2"/>
        <w:keepNext/>
        <w:numPr>
          <w:ilvl w:val="1"/>
          <w:numId w:val="2"/>
        </w:numPr>
        <w:tabs>
          <w:tab w:val="left" w:pos="426"/>
        </w:tabs>
        <w:autoSpaceDE/>
        <w:autoSpaceDN/>
        <w:adjustRightInd/>
      </w:pPr>
      <w:bookmarkStart w:id="26" w:name="_Toc37610507"/>
      <w:r>
        <w:t>Disponibilidad personal de las subgerencias de Distribución y Subestaciones y Líneas.</w:t>
      </w:r>
      <w:bookmarkEnd w:id="26"/>
    </w:p>
    <w:p w:rsidR="00C005AE" w:rsidRDefault="00C005AE" w:rsidP="00B5524B">
      <w:pPr>
        <w:ind w:left="357"/>
        <w:jc w:val="both"/>
      </w:pPr>
    </w:p>
    <w:p w:rsidR="00C005AE" w:rsidRDefault="00C005AE" w:rsidP="00B5524B">
      <w:pPr>
        <w:ind w:left="357"/>
        <w:jc w:val="both"/>
      </w:pPr>
      <w:r>
        <w:t>Los líderes de los equipos de trabajo dela subgerencias de Distribución y Subestaciones y Líneas que apoyan la operación del sistema eléctrico deberán reportar la disponibilidad del su personal según el plan de contingencia que hayan elaborado para este fin.</w:t>
      </w:r>
      <w:r w:rsidR="00007207">
        <w:t xml:space="preserve"> Se anexan los planes de contingencia elaborados por ambas subgerencias:</w:t>
      </w:r>
    </w:p>
    <w:p w:rsidR="00007207" w:rsidRDefault="00007207" w:rsidP="00B5524B">
      <w:pPr>
        <w:ind w:left="357"/>
        <w:jc w:val="both"/>
      </w:pPr>
    </w:p>
    <w:p w:rsidR="00007207" w:rsidRPr="00007207" w:rsidRDefault="00007207" w:rsidP="00B5524B">
      <w:pPr>
        <w:ind w:left="357"/>
        <w:jc w:val="both"/>
        <w:rPr>
          <w:b/>
          <w:i/>
          <w:sz w:val="22"/>
        </w:rPr>
      </w:pPr>
      <w:r w:rsidRPr="00007207">
        <w:rPr>
          <w:b/>
          <w:i/>
          <w:sz w:val="22"/>
        </w:rPr>
        <w:t>ANEXO_2_PLAN_CONTINGENCIA_SUBGERENCIA_SUBESTACIONES_Y_LINEAS</w:t>
      </w:r>
    </w:p>
    <w:p w:rsidR="00007207" w:rsidRPr="00007207" w:rsidRDefault="00007207" w:rsidP="00B5524B">
      <w:pPr>
        <w:ind w:left="357"/>
        <w:jc w:val="both"/>
        <w:rPr>
          <w:b/>
          <w:i/>
          <w:sz w:val="22"/>
        </w:rPr>
      </w:pPr>
    </w:p>
    <w:p w:rsidR="00007207" w:rsidRPr="00007207" w:rsidRDefault="00007207" w:rsidP="00B5524B">
      <w:pPr>
        <w:ind w:left="357"/>
        <w:jc w:val="both"/>
        <w:rPr>
          <w:b/>
          <w:i/>
          <w:sz w:val="22"/>
        </w:rPr>
      </w:pPr>
      <w:r w:rsidRPr="00007207">
        <w:rPr>
          <w:b/>
          <w:i/>
          <w:sz w:val="22"/>
        </w:rPr>
        <w:t>ANEXO_3_PLAN_CONTINGENCIA_SUBGERENCIA DISTRIBUCIÓN</w:t>
      </w:r>
    </w:p>
    <w:p w:rsidR="00C005AE" w:rsidRDefault="00C005AE" w:rsidP="00B5524B">
      <w:pPr>
        <w:ind w:left="357"/>
        <w:jc w:val="both"/>
      </w:pPr>
    </w:p>
    <w:p w:rsidR="00C005AE" w:rsidRDefault="00C005AE" w:rsidP="00B5524B">
      <w:pPr>
        <w:ind w:left="357"/>
        <w:jc w:val="both"/>
      </w:pPr>
    </w:p>
    <w:p w:rsidR="00C005AE" w:rsidRDefault="00C005AE" w:rsidP="00B5524B">
      <w:pPr>
        <w:pStyle w:val="Ttulo2"/>
        <w:keepNext/>
        <w:numPr>
          <w:ilvl w:val="1"/>
          <w:numId w:val="2"/>
        </w:numPr>
        <w:tabs>
          <w:tab w:val="left" w:pos="426"/>
        </w:tabs>
        <w:autoSpaceDE/>
        <w:autoSpaceDN/>
        <w:adjustRightInd/>
      </w:pPr>
      <w:bookmarkStart w:id="27" w:name="_Toc37610508"/>
      <w:r>
        <w:t>Equipos de trabajo Soporte Tecnologías de Operación, Gestión de Información y planificación y Gestión</w:t>
      </w:r>
      <w:bookmarkEnd w:id="27"/>
    </w:p>
    <w:p w:rsidR="00C005AE" w:rsidRDefault="00C005AE" w:rsidP="00B5524B">
      <w:pPr>
        <w:ind w:left="357"/>
        <w:jc w:val="both"/>
      </w:pPr>
    </w:p>
    <w:p w:rsidR="00C005AE" w:rsidRDefault="00C005AE" w:rsidP="00B5524B">
      <w:pPr>
        <w:widowControl w:val="0"/>
        <w:numPr>
          <w:ilvl w:val="0"/>
          <w:numId w:val="4"/>
        </w:numPr>
        <w:jc w:val="both"/>
      </w:pPr>
      <w:r>
        <w:t xml:space="preserve">Los líderes de los equipos de trabajo reportaran al jefe del área Gestión Operativa la información de las personas a su cargo con las siguientes especificaciones: </w:t>
      </w:r>
    </w:p>
    <w:p w:rsidR="00C005AE" w:rsidRDefault="00C005AE" w:rsidP="00B5524B">
      <w:pPr>
        <w:jc w:val="both"/>
      </w:pPr>
    </w:p>
    <w:tbl>
      <w:tblPr>
        <w:tblW w:w="8881" w:type="dxa"/>
        <w:tblInd w:w="496" w:type="dxa"/>
        <w:tblCellMar>
          <w:left w:w="70" w:type="dxa"/>
          <w:right w:w="70" w:type="dxa"/>
        </w:tblCellMar>
        <w:tblLook w:val="04A0" w:firstRow="1" w:lastRow="0" w:firstColumn="1" w:lastColumn="0" w:noHBand="0" w:noVBand="1"/>
      </w:tblPr>
      <w:tblGrid>
        <w:gridCol w:w="1275"/>
        <w:gridCol w:w="1400"/>
        <w:gridCol w:w="1206"/>
        <w:gridCol w:w="1280"/>
        <w:gridCol w:w="1520"/>
        <w:gridCol w:w="1115"/>
        <w:gridCol w:w="1085"/>
      </w:tblGrid>
      <w:tr w:rsidR="00C005AE" w:rsidRPr="00C15B73" w:rsidTr="001C6CCA">
        <w:trPr>
          <w:trHeight w:val="564"/>
        </w:trPr>
        <w:tc>
          <w:tcPr>
            <w:tcW w:w="1275" w:type="dxa"/>
            <w:tcBorders>
              <w:top w:val="single" w:sz="8" w:space="0" w:color="auto"/>
              <w:left w:val="single" w:sz="8" w:space="0" w:color="auto"/>
              <w:bottom w:val="single" w:sz="8" w:space="0" w:color="auto"/>
              <w:right w:val="single" w:sz="4" w:space="0" w:color="auto"/>
            </w:tcBorders>
            <w:shd w:val="clear" w:color="000000" w:fill="D1E5FE"/>
            <w:noWrap/>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Empleado</w:t>
            </w:r>
          </w:p>
        </w:tc>
        <w:tc>
          <w:tcPr>
            <w:tcW w:w="1400" w:type="dxa"/>
            <w:tcBorders>
              <w:top w:val="single" w:sz="4" w:space="0" w:color="auto"/>
              <w:left w:val="nil"/>
              <w:bottom w:val="single" w:sz="4" w:space="0" w:color="auto"/>
              <w:right w:val="single" w:sz="4" w:space="0" w:color="auto"/>
            </w:tcBorders>
            <w:shd w:val="clear" w:color="000000" w:fill="D1E5FE"/>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Equipo de trabajo</w:t>
            </w:r>
          </w:p>
        </w:tc>
        <w:tc>
          <w:tcPr>
            <w:tcW w:w="1206" w:type="dxa"/>
            <w:tcBorders>
              <w:top w:val="single" w:sz="4" w:space="0" w:color="auto"/>
              <w:left w:val="nil"/>
              <w:bottom w:val="single" w:sz="4" w:space="0" w:color="auto"/>
              <w:right w:val="single" w:sz="4" w:space="0" w:color="auto"/>
            </w:tcBorders>
            <w:shd w:val="clear" w:color="000000" w:fill="D1E5FE"/>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Teletrabajo</w:t>
            </w:r>
          </w:p>
        </w:tc>
        <w:tc>
          <w:tcPr>
            <w:tcW w:w="1280" w:type="dxa"/>
            <w:tcBorders>
              <w:top w:val="single" w:sz="4" w:space="0" w:color="auto"/>
              <w:left w:val="nil"/>
              <w:bottom w:val="single" w:sz="4" w:space="0" w:color="auto"/>
              <w:right w:val="single" w:sz="4" w:space="0" w:color="auto"/>
            </w:tcBorders>
            <w:shd w:val="clear" w:color="000000" w:fill="D1E5FE"/>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Dedicación VPN</w:t>
            </w:r>
          </w:p>
        </w:tc>
        <w:tc>
          <w:tcPr>
            <w:tcW w:w="1520" w:type="dxa"/>
            <w:tcBorders>
              <w:top w:val="single" w:sz="4" w:space="0" w:color="auto"/>
              <w:left w:val="nil"/>
              <w:bottom w:val="single" w:sz="4" w:space="0" w:color="auto"/>
              <w:right w:val="single" w:sz="4" w:space="0" w:color="auto"/>
            </w:tcBorders>
            <w:shd w:val="clear" w:color="000000" w:fill="D1E5FE"/>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tipo de actividad</w:t>
            </w:r>
          </w:p>
        </w:tc>
        <w:tc>
          <w:tcPr>
            <w:tcW w:w="1115" w:type="dxa"/>
            <w:tcBorders>
              <w:top w:val="single" w:sz="4" w:space="0" w:color="auto"/>
              <w:left w:val="nil"/>
              <w:bottom w:val="single" w:sz="4" w:space="0" w:color="auto"/>
              <w:right w:val="single" w:sz="4" w:space="0" w:color="auto"/>
            </w:tcBorders>
            <w:shd w:val="clear" w:color="000000" w:fill="D1E5FE"/>
            <w:vAlign w:val="center"/>
            <w:hideMark/>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Escritorio Remoto</w:t>
            </w:r>
          </w:p>
        </w:tc>
        <w:tc>
          <w:tcPr>
            <w:tcW w:w="1085" w:type="dxa"/>
            <w:tcBorders>
              <w:top w:val="single" w:sz="4" w:space="0" w:color="auto"/>
              <w:left w:val="nil"/>
              <w:bottom w:val="single" w:sz="4" w:space="0" w:color="auto"/>
              <w:right w:val="single" w:sz="4" w:space="0" w:color="auto"/>
            </w:tcBorders>
            <w:shd w:val="clear" w:color="000000" w:fill="D1E5FE"/>
          </w:tcPr>
          <w:p w:rsidR="00C005AE" w:rsidRPr="00C15B73" w:rsidRDefault="00C005AE" w:rsidP="00B5524B">
            <w:pPr>
              <w:jc w:val="both"/>
              <w:rPr>
                <w:rFonts w:cs="Arial"/>
                <w:b/>
                <w:bCs/>
                <w:color w:val="000000"/>
                <w:sz w:val="18"/>
                <w:szCs w:val="18"/>
                <w:lang w:val="es-CO" w:eastAsia="es-CO"/>
              </w:rPr>
            </w:pPr>
            <w:r w:rsidRPr="00C15B73">
              <w:rPr>
                <w:rFonts w:cs="Arial"/>
                <w:b/>
                <w:bCs/>
                <w:color w:val="000000"/>
                <w:sz w:val="18"/>
                <w:szCs w:val="18"/>
                <w:lang w:val="es-CO" w:eastAsia="es-CO"/>
              </w:rPr>
              <w:t>Ubicación</w:t>
            </w:r>
          </w:p>
        </w:tc>
      </w:tr>
      <w:tr w:rsidR="00C005AE" w:rsidRPr="00C15B73" w:rsidTr="001C6CCA">
        <w:trPr>
          <w:trHeight w:val="564"/>
        </w:trPr>
        <w:tc>
          <w:tcPr>
            <w:tcW w:w="1275" w:type="dxa"/>
            <w:tcBorders>
              <w:top w:val="single" w:sz="8" w:space="0" w:color="auto"/>
              <w:left w:val="single" w:sz="8" w:space="0" w:color="auto"/>
              <w:bottom w:val="single" w:sz="8" w:space="0" w:color="auto"/>
              <w:right w:val="single" w:sz="4" w:space="0" w:color="auto"/>
            </w:tcBorders>
            <w:shd w:val="clear" w:color="000000" w:fill="D1E5FE"/>
            <w:noWrap/>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lastRenderedPageBreak/>
              <w:t>Nombre y Apellido</w:t>
            </w:r>
          </w:p>
        </w:tc>
        <w:tc>
          <w:tcPr>
            <w:tcW w:w="1400" w:type="dxa"/>
            <w:tcBorders>
              <w:top w:val="single" w:sz="4" w:space="0" w:color="auto"/>
              <w:left w:val="nil"/>
              <w:bottom w:val="single" w:sz="4" w:space="0" w:color="auto"/>
              <w:right w:val="single" w:sz="4" w:space="0" w:color="auto"/>
            </w:tcBorders>
            <w:shd w:val="clear" w:color="000000" w:fill="D1E5FE"/>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STO / Operación Integrada / Gestion de información / Planificación y gestión / gestión Operativa</w:t>
            </w:r>
          </w:p>
        </w:tc>
        <w:tc>
          <w:tcPr>
            <w:tcW w:w="1206" w:type="dxa"/>
            <w:tcBorders>
              <w:top w:val="single" w:sz="4" w:space="0" w:color="auto"/>
              <w:left w:val="nil"/>
              <w:bottom w:val="single" w:sz="4" w:space="0" w:color="auto"/>
              <w:right w:val="single" w:sz="4" w:space="0" w:color="auto"/>
            </w:tcBorders>
            <w:shd w:val="clear" w:color="000000" w:fill="D1E5FE"/>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Si / No</w:t>
            </w:r>
          </w:p>
        </w:tc>
        <w:tc>
          <w:tcPr>
            <w:tcW w:w="1280" w:type="dxa"/>
            <w:tcBorders>
              <w:top w:val="single" w:sz="4" w:space="0" w:color="auto"/>
              <w:left w:val="nil"/>
              <w:bottom w:val="single" w:sz="4" w:space="0" w:color="auto"/>
              <w:right w:val="single" w:sz="4" w:space="0" w:color="auto"/>
            </w:tcBorders>
            <w:shd w:val="clear" w:color="000000" w:fill="D1E5FE"/>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 xml:space="preserve">Permanente / Ocasional  </w:t>
            </w:r>
          </w:p>
        </w:tc>
        <w:tc>
          <w:tcPr>
            <w:tcW w:w="1520" w:type="dxa"/>
            <w:tcBorders>
              <w:top w:val="single" w:sz="4" w:space="0" w:color="auto"/>
              <w:left w:val="nil"/>
              <w:bottom w:val="single" w:sz="4" w:space="0" w:color="auto"/>
              <w:right w:val="single" w:sz="4" w:space="0" w:color="auto"/>
            </w:tcBorders>
            <w:shd w:val="clear" w:color="000000" w:fill="D1E5FE"/>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Administrativa / Técnica</w:t>
            </w:r>
          </w:p>
        </w:tc>
        <w:tc>
          <w:tcPr>
            <w:tcW w:w="1115" w:type="dxa"/>
            <w:tcBorders>
              <w:top w:val="single" w:sz="4" w:space="0" w:color="auto"/>
              <w:left w:val="nil"/>
              <w:bottom w:val="single" w:sz="4" w:space="0" w:color="auto"/>
              <w:right w:val="single" w:sz="4" w:space="0" w:color="auto"/>
            </w:tcBorders>
            <w:shd w:val="clear" w:color="000000" w:fill="D1E5FE"/>
            <w:vAlign w:val="center"/>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Si / No</w:t>
            </w:r>
          </w:p>
        </w:tc>
        <w:tc>
          <w:tcPr>
            <w:tcW w:w="1085" w:type="dxa"/>
            <w:tcBorders>
              <w:top w:val="single" w:sz="4" w:space="0" w:color="auto"/>
              <w:left w:val="nil"/>
              <w:bottom w:val="single" w:sz="4" w:space="0" w:color="auto"/>
              <w:right w:val="single" w:sz="4" w:space="0" w:color="auto"/>
            </w:tcBorders>
            <w:shd w:val="clear" w:color="000000" w:fill="D1E5FE"/>
          </w:tcPr>
          <w:p w:rsidR="00C005AE" w:rsidRPr="00C15B73" w:rsidRDefault="00C005AE" w:rsidP="00B5524B">
            <w:pPr>
              <w:jc w:val="both"/>
              <w:rPr>
                <w:rFonts w:cs="Arial"/>
                <w:bCs/>
                <w:color w:val="000000"/>
                <w:sz w:val="18"/>
                <w:szCs w:val="18"/>
                <w:lang w:val="es-CO" w:eastAsia="es-CO"/>
              </w:rPr>
            </w:pPr>
            <w:r w:rsidRPr="00C15B73">
              <w:rPr>
                <w:rFonts w:cs="Arial"/>
                <w:bCs/>
                <w:color w:val="000000"/>
                <w:sz w:val="18"/>
                <w:szCs w:val="18"/>
                <w:lang w:val="es-CO" w:eastAsia="es-CO"/>
              </w:rPr>
              <w:t>Casa / Estación Uribe / Campo</w:t>
            </w:r>
          </w:p>
        </w:tc>
      </w:tr>
    </w:tbl>
    <w:p w:rsidR="00C005AE" w:rsidRDefault="00C005AE" w:rsidP="00B5524B">
      <w:pPr>
        <w:widowControl w:val="0"/>
        <w:numPr>
          <w:ilvl w:val="0"/>
          <w:numId w:val="4"/>
        </w:numPr>
        <w:jc w:val="both"/>
      </w:pPr>
      <w:r>
        <w:t>Las personas que estarán en la casa podrán ser solicitadas a laborar presencialmente a las instalaciones de la empresa en el caso que sea estrictamente necesario para la adecuada operación del sistema, siguiendo las recomendaciones sanitarias recomendadas para la prevención de la propagación del COVI</w:t>
      </w:r>
      <w:r w:rsidR="00C15B73">
        <w:t>D</w:t>
      </w:r>
      <w:r>
        <w:t>-19.</w:t>
      </w:r>
    </w:p>
    <w:p w:rsidR="00C005AE" w:rsidRDefault="00C005AE" w:rsidP="00B5524B">
      <w:pPr>
        <w:jc w:val="both"/>
      </w:pPr>
    </w:p>
    <w:p w:rsidR="00C005AE" w:rsidRDefault="00C005AE" w:rsidP="00B5524B">
      <w:pPr>
        <w:jc w:val="both"/>
        <w:rPr>
          <w:rFonts w:cs="Arial"/>
        </w:rPr>
      </w:pPr>
    </w:p>
    <w:p w:rsidR="00C005AE" w:rsidRPr="006A69E2" w:rsidRDefault="00C005AE" w:rsidP="00B5524B">
      <w:pPr>
        <w:pStyle w:val="Ttulo1"/>
        <w:numPr>
          <w:ilvl w:val="0"/>
          <w:numId w:val="2"/>
        </w:numPr>
        <w:tabs>
          <w:tab w:val="clear" w:pos="426"/>
          <w:tab w:val="left" w:pos="709"/>
        </w:tabs>
      </w:pPr>
      <w:bookmarkStart w:id="28" w:name="_Toc37610509"/>
      <w:r w:rsidRPr="00421BB2">
        <w:t xml:space="preserve">HABILITACIÓN </w:t>
      </w:r>
      <w:r>
        <w:t>A</w:t>
      </w:r>
      <w:r w:rsidRPr="00421BB2">
        <w:t xml:space="preserve">CCESO </w:t>
      </w:r>
      <w:r>
        <w:t>E</w:t>
      </w:r>
      <w:r w:rsidRPr="00421BB2">
        <w:t xml:space="preserve">SCRITORIO </w:t>
      </w:r>
      <w:r>
        <w:t>R</w:t>
      </w:r>
      <w:r w:rsidRPr="00421BB2">
        <w:t>E</w:t>
      </w:r>
      <w:r>
        <w:t>MOTO EQUIPOS PARA LA OPERACIÓN</w:t>
      </w:r>
      <w:bookmarkEnd w:id="28"/>
    </w:p>
    <w:p w:rsidR="00C005AE" w:rsidRDefault="00C005AE" w:rsidP="00B5524B">
      <w:pPr>
        <w:jc w:val="both"/>
        <w:rPr>
          <w:rFonts w:cs="Arial"/>
        </w:rPr>
      </w:pPr>
    </w:p>
    <w:p w:rsidR="00C005AE" w:rsidRDefault="00C005AE" w:rsidP="00B5524B">
      <w:pPr>
        <w:pStyle w:val="Prrafodelista"/>
        <w:ind w:left="357"/>
        <w:jc w:val="both"/>
      </w:pPr>
      <w:r>
        <w:t xml:space="preserve">Se lista los accesos remotos que </w:t>
      </w:r>
      <w:r w:rsidR="00E53540">
        <w:t>quedaron habilitados</w:t>
      </w:r>
      <w:r>
        <w:t xml:space="preserve"> para las diferentes actividades que se realizan para soporte y la operación del sistema.   </w:t>
      </w:r>
    </w:p>
    <w:p w:rsidR="00C15B73" w:rsidRDefault="00C15B73" w:rsidP="00B5524B">
      <w:pPr>
        <w:pStyle w:val="Prrafodelista"/>
        <w:ind w:left="357"/>
        <w:jc w:val="both"/>
      </w:pPr>
    </w:p>
    <w:p w:rsidR="00C005AE" w:rsidRDefault="00C005AE" w:rsidP="00B5524B">
      <w:pPr>
        <w:pStyle w:val="Prrafodelista"/>
        <w:ind w:left="357"/>
        <w:jc w:val="both"/>
      </w:pPr>
      <w:r>
        <w:t>Para las 7 consolas de centro de control principal en la estación Uribe y las 2 consolas de Centro Control Alterno Alta Suiza y para algunos equipos de escritorio de los profesionales del área.</w:t>
      </w:r>
    </w:p>
    <w:p w:rsidR="00C005AE" w:rsidRDefault="00C005AE" w:rsidP="00B5524B">
      <w:pPr>
        <w:ind w:firstLine="357"/>
        <w:jc w:val="both"/>
      </w:pPr>
    </w:p>
    <w:tbl>
      <w:tblPr>
        <w:tblW w:w="5987" w:type="dxa"/>
        <w:jc w:val="center"/>
        <w:tblCellMar>
          <w:left w:w="0" w:type="dxa"/>
          <w:right w:w="0" w:type="dxa"/>
        </w:tblCellMar>
        <w:tblLook w:val="04A0" w:firstRow="1" w:lastRow="0" w:firstColumn="1" w:lastColumn="0" w:noHBand="0" w:noVBand="1"/>
      </w:tblPr>
      <w:tblGrid>
        <w:gridCol w:w="3934"/>
        <w:gridCol w:w="2053"/>
      </w:tblGrid>
      <w:tr w:rsidR="00C005AE" w:rsidRPr="00C15B73" w:rsidTr="00E53540">
        <w:trPr>
          <w:trHeight w:val="300"/>
          <w:jc w:val="center"/>
        </w:trPr>
        <w:tc>
          <w:tcPr>
            <w:tcW w:w="3934" w:type="dxa"/>
            <w:tcBorders>
              <w:top w:val="single" w:sz="8" w:space="0" w:color="auto"/>
              <w:left w:val="single" w:sz="8" w:space="0" w:color="auto"/>
              <w:bottom w:val="single" w:sz="8" w:space="0" w:color="auto"/>
              <w:right w:val="single" w:sz="8" w:space="0" w:color="auto"/>
            </w:tcBorders>
            <w:shd w:val="clear" w:color="auto" w:fill="9BC2E6"/>
            <w:noWrap/>
            <w:tcMar>
              <w:top w:w="0" w:type="dxa"/>
              <w:left w:w="70" w:type="dxa"/>
              <w:bottom w:w="0" w:type="dxa"/>
              <w:right w:w="70" w:type="dxa"/>
            </w:tcMar>
            <w:vAlign w:val="center"/>
            <w:hideMark/>
          </w:tcPr>
          <w:p w:rsidR="00C005AE" w:rsidRPr="00C15B73" w:rsidRDefault="00C005AE" w:rsidP="00B5524B">
            <w:pPr>
              <w:jc w:val="both"/>
              <w:rPr>
                <w:rFonts w:cs="Arial"/>
                <w:b/>
                <w:bCs/>
                <w:color w:val="000000"/>
                <w:sz w:val="20"/>
                <w:lang w:eastAsia="es-CO"/>
              </w:rPr>
            </w:pPr>
            <w:r w:rsidRPr="00C15B73">
              <w:rPr>
                <w:rFonts w:cs="Arial"/>
                <w:b/>
                <w:bCs/>
                <w:color w:val="000000"/>
                <w:sz w:val="20"/>
                <w:lang w:eastAsia="es-CO"/>
              </w:rPr>
              <w:t>USUARIO</w:t>
            </w:r>
          </w:p>
        </w:tc>
        <w:tc>
          <w:tcPr>
            <w:tcW w:w="2053" w:type="dxa"/>
            <w:tcBorders>
              <w:top w:val="single" w:sz="8" w:space="0" w:color="auto"/>
              <w:left w:val="nil"/>
              <w:bottom w:val="single" w:sz="8" w:space="0" w:color="auto"/>
              <w:right w:val="single" w:sz="8" w:space="0" w:color="auto"/>
            </w:tcBorders>
            <w:shd w:val="clear" w:color="auto" w:fill="9BC2E6"/>
            <w:noWrap/>
            <w:tcMar>
              <w:top w:w="0" w:type="dxa"/>
              <w:left w:w="70" w:type="dxa"/>
              <w:bottom w:w="0" w:type="dxa"/>
              <w:right w:w="70" w:type="dxa"/>
            </w:tcMar>
            <w:vAlign w:val="center"/>
            <w:hideMark/>
          </w:tcPr>
          <w:p w:rsidR="00C005AE" w:rsidRPr="00C15B73" w:rsidRDefault="00C005AE" w:rsidP="00B5524B">
            <w:pPr>
              <w:jc w:val="both"/>
              <w:rPr>
                <w:rFonts w:cs="Arial"/>
                <w:b/>
                <w:bCs/>
                <w:color w:val="000000"/>
                <w:sz w:val="20"/>
                <w:lang w:eastAsia="es-CO"/>
              </w:rPr>
            </w:pPr>
            <w:r w:rsidRPr="00C15B73">
              <w:rPr>
                <w:rFonts w:cs="Arial"/>
                <w:b/>
                <w:bCs/>
                <w:color w:val="000000"/>
                <w:sz w:val="20"/>
                <w:lang w:eastAsia="es-CO"/>
              </w:rPr>
              <w:t>EQUIPO</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C005AE" w:rsidRPr="00C15B73" w:rsidRDefault="00C005AE" w:rsidP="00B5524B">
            <w:pPr>
              <w:jc w:val="both"/>
              <w:rPr>
                <w:rFonts w:cs="Arial"/>
                <w:b/>
                <w:color w:val="000000"/>
                <w:sz w:val="20"/>
                <w:lang w:eastAsia="es-CO"/>
              </w:rPr>
            </w:pPr>
            <w:r w:rsidRPr="00C15B73">
              <w:rPr>
                <w:rFonts w:cs="Arial"/>
                <w:b/>
                <w:color w:val="000000"/>
                <w:sz w:val="20"/>
                <w:lang w:eastAsia="es-CO"/>
              </w:rPr>
              <w:t>CONSOLAS CENTRO CONTROL</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C005AE" w:rsidRPr="00C15B73" w:rsidRDefault="00C005AE" w:rsidP="00B5524B">
            <w:pPr>
              <w:jc w:val="both"/>
              <w:rPr>
                <w:rFonts w:cs="Arial"/>
                <w:color w:val="000000"/>
                <w:sz w:val="20"/>
                <w:lang w:eastAsia="es-CO"/>
              </w:rPr>
            </w:pP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CRC</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LVERA10</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ZONA CENTRO</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LVERA10</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ZONA NOROCCIDENTE</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LVERA5</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ZONA SUROCCIDENTE</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LVERA4</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ZONA SUR NORTE</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GMEJIACA</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ZONA ORIENTE</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LVERA3</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CONSOLA RESPALDO ESTACION URBE</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LVERA8</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S/E ALTAZUISA _EQUIPO1</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LVERA12</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S/E ALTAZUISA _EQUIPO2</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LVERA13</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S/E ALTAZUISA _EQUIPO3 (PC Respaldo Alta Suiza)</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LVERA14</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C005AE" w:rsidRPr="00C15B73" w:rsidRDefault="00C005AE" w:rsidP="00B5524B">
            <w:pPr>
              <w:jc w:val="both"/>
              <w:rPr>
                <w:rFonts w:cs="Arial"/>
                <w:b/>
                <w:color w:val="000000"/>
                <w:sz w:val="20"/>
                <w:lang w:eastAsia="es-CO"/>
              </w:rPr>
            </w:pPr>
            <w:r w:rsidRPr="00C15B73">
              <w:rPr>
                <w:rFonts w:cs="Arial"/>
                <w:b/>
                <w:color w:val="000000"/>
                <w:sz w:val="20"/>
                <w:lang w:eastAsia="es-CO"/>
              </w:rPr>
              <w:t>EQUIPOS DE ESCRITORIO</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C005AE" w:rsidRPr="00C15B73" w:rsidRDefault="00C005AE" w:rsidP="00B5524B">
            <w:pPr>
              <w:jc w:val="both"/>
              <w:rPr>
                <w:rFonts w:cs="Arial"/>
                <w:color w:val="000000"/>
                <w:sz w:val="20"/>
                <w:lang w:eastAsia="es-CO"/>
              </w:rPr>
            </w:pP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Luis Alirio Bolaños</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LBOLANON</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Manuel Uscategui</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NMENDEZM1</w:t>
            </w:r>
          </w:p>
        </w:tc>
      </w:tr>
      <w:tr w:rsidR="00C005AE" w:rsidRPr="00C15B73" w:rsidTr="00E53540">
        <w:trPr>
          <w:trHeight w:val="300"/>
          <w:jc w:val="center"/>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Jose Fernando Vélez</w:t>
            </w:r>
          </w:p>
        </w:tc>
        <w:tc>
          <w:tcPr>
            <w:tcW w:w="20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JVELEC</w:t>
            </w:r>
          </w:p>
        </w:tc>
      </w:tr>
      <w:tr w:rsidR="00C005AE" w:rsidRPr="00C15B73" w:rsidTr="00E53540">
        <w:trPr>
          <w:trHeight w:val="300"/>
          <w:jc w:val="center"/>
        </w:trPr>
        <w:tc>
          <w:tcPr>
            <w:tcW w:w="393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C005AE" w:rsidRPr="00C15B73" w:rsidRDefault="00C15B73" w:rsidP="00B5524B">
            <w:pPr>
              <w:jc w:val="both"/>
              <w:rPr>
                <w:rFonts w:cs="Arial"/>
                <w:color w:val="000000"/>
                <w:sz w:val="20"/>
                <w:lang w:eastAsia="es-CO"/>
              </w:rPr>
            </w:pPr>
            <w:r w:rsidRPr="00C15B73">
              <w:rPr>
                <w:rFonts w:cs="Arial"/>
                <w:color w:val="000000"/>
                <w:sz w:val="20"/>
                <w:lang w:eastAsia="es-CO"/>
              </w:rPr>
              <w:t>Sofía</w:t>
            </w:r>
            <w:r w:rsidR="00C005AE" w:rsidRPr="00C15B73">
              <w:rPr>
                <w:rFonts w:cs="Arial"/>
                <w:color w:val="000000"/>
                <w:sz w:val="20"/>
                <w:lang w:eastAsia="es-CO"/>
              </w:rPr>
              <w:t xml:space="preserve"> Luna</w:t>
            </w:r>
          </w:p>
        </w:tc>
        <w:tc>
          <w:tcPr>
            <w:tcW w:w="205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NAGUDEAG</w:t>
            </w:r>
          </w:p>
        </w:tc>
      </w:tr>
      <w:tr w:rsidR="00C005AE" w:rsidRPr="00C15B73" w:rsidTr="00E53540">
        <w:trPr>
          <w:trHeight w:val="300"/>
          <w:jc w:val="center"/>
        </w:trPr>
        <w:tc>
          <w:tcPr>
            <w:tcW w:w="39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lastRenderedPageBreak/>
              <w:t>Equipos para disponibles de operación</w:t>
            </w:r>
          </w:p>
        </w:tc>
        <w:tc>
          <w:tcPr>
            <w:tcW w:w="20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05AE" w:rsidRPr="00C15B73" w:rsidRDefault="00C005AE" w:rsidP="00B5524B">
            <w:pPr>
              <w:jc w:val="both"/>
              <w:rPr>
                <w:rFonts w:cs="Arial"/>
                <w:color w:val="000000"/>
                <w:sz w:val="20"/>
                <w:lang w:eastAsia="es-CO"/>
              </w:rPr>
            </w:pPr>
            <w:r w:rsidRPr="00C15B73">
              <w:rPr>
                <w:rFonts w:cs="Arial"/>
                <w:color w:val="000000"/>
                <w:sz w:val="20"/>
                <w:lang w:eastAsia="es-CO"/>
              </w:rPr>
              <w:t>MBERNALH</w:t>
            </w:r>
          </w:p>
        </w:tc>
      </w:tr>
    </w:tbl>
    <w:p w:rsidR="00C005AE" w:rsidRDefault="00C005AE" w:rsidP="00B5524B">
      <w:pPr>
        <w:ind w:firstLine="357"/>
        <w:jc w:val="both"/>
      </w:pPr>
    </w:p>
    <w:p w:rsidR="00C005AE" w:rsidRDefault="00C15B73" w:rsidP="00B5524B">
      <w:pPr>
        <w:ind w:left="357"/>
        <w:jc w:val="both"/>
      </w:pPr>
      <w:r>
        <w:t>L</w:t>
      </w:r>
      <w:r w:rsidR="00A30024">
        <w:t>o</w:t>
      </w:r>
      <w:r w:rsidR="00C005AE">
        <w:t>s equipos de trabajo de STO</w:t>
      </w:r>
      <w:r w:rsidR="00A30024">
        <w:t xml:space="preserve"> (Soporte a Tecnologías de la Operación)</w:t>
      </w:r>
      <w:r w:rsidR="00C005AE">
        <w:t xml:space="preserve"> y Gestión de Información deben verificar las conexiones de acceso remoto y no se listan en este documento </w:t>
      </w:r>
      <w:r>
        <w:t>por</w:t>
      </w:r>
      <w:r w:rsidR="00C005AE">
        <w:t xml:space="preserve"> ser equipos que manejan estaciones de ingeniería o información confidencial y por seguridad no debe</w:t>
      </w:r>
      <w:r>
        <w:t>n</w:t>
      </w:r>
      <w:r w:rsidR="00C005AE">
        <w:t xml:space="preserve"> ser publicadas.</w:t>
      </w:r>
    </w:p>
    <w:p w:rsidR="00C005AE" w:rsidRDefault="00C005AE" w:rsidP="00B5524B">
      <w:pPr>
        <w:ind w:firstLine="357"/>
        <w:jc w:val="both"/>
      </w:pPr>
    </w:p>
    <w:p w:rsidR="00C005AE" w:rsidRDefault="00C005AE" w:rsidP="00B5524B">
      <w:pPr>
        <w:pStyle w:val="Estilo1"/>
        <w:numPr>
          <w:ilvl w:val="0"/>
          <w:numId w:val="0"/>
        </w:numPr>
        <w:ind w:left="360"/>
      </w:pPr>
    </w:p>
    <w:p w:rsidR="00C005AE" w:rsidRDefault="00C005AE" w:rsidP="00B5524B">
      <w:pPr>
        <w:pStyle w:val="Ttulo1"/>
        <w:numPr>
          <w:ilvl w:val="0"/>
          <w:numId w:val="2"/>
        </w:numPr>
        <w:tabs>
          <w:tab w:val="clear" w:pos="426"/>
          <w:tab w:val="left" w:pos="709"/>
        </w:tabs>
      </w:pPr>
      <w:bookmarkStart w:id="29" w:name="_Toc264620965"/>
      <w:bookmarkStart w:id="30" w:name="_Toc37610510"/>
      <w:r>
        <w:t>FLUJO DE</w:t>
      </w:r>
      <w:r w:rsidRPr="00C4407E">
        <w:t xml:space="preserve"> </w:t>
      </w:r>
      <w:r>
        <w:t>INFORMACIÓN Y COMUNICACIONES PARA LA OPERACIÓN DEL SISTEMA DE DISTRIBUCIÓN.</w:t>
      </w:r>
      <w:bookmarkEnd w:id="29"/>
      <w:bookmarkEnd w:id="30"/>
    </w:p>
    <w:p w:rsidR="00C005AE" w:rsidRDefault="00C005AE" w:rsidP="00B5524B">
      <w:pPr>
        <w:pStyle w:val="Estilo1"/>
        <w:numPr>
          <w:ilvl w:val="0"/>
          <w:numId w:val="0"/>
        </w:numPr>
        <w:ind w:left="360"/>
      </w:pPr>
    </w:p>
    <w:p w:rsidR="00C005AE" w:rsidRDefault="00C005AE" w:rsidP="00B5524B">
      <w:pPr>
        <w:autoSpaceDE w:val="0"/>
        <w:autoSpaceDN w:val="0"/>
        <w:adjustRightInd w:val="0"/>
        <w:ind w:left="357"/>
        <w:jc w:val="both"/>
      </w:pPr>
      <w:r>
        <w:t xml:space="preserve">Para la comunicación operativa se llevarán los lineamientos establecidos en el </w:t>
      </w:r>
    </w:p>
    <w:p w:rsidR="00493259" w:rsidRDefault="00C005AE" w:rsidP="00B5524B">
      <w:pPr>
        <w:autoSpaceDE w:val="0"/>
        <w:autoSpaceDN w:val="0"/>
        <w:adjustRightInd w:val="0"/>
        <w:ind w:left="357"/>
        <w:jc w:val="both"/>
        <w:rPr>
          <w:b/>
          <w:i/>
          <w:sz w:val="20"/>
        </w:rPr>
      </w:pPr>
      <w:r>
        <w:t>M</w:t>
      </w:r>
      <w:r w:rsidRPr="005C7E47">
        <w:t xml:space="preserve">anual de </w:t>
      </w:r>
      <w:r>
        <w:t>C</w:t>
      </w:r>
      <w:r w:rsidRPr="005C7E47">
        <w:t>omunicaciones del</w:t>
      </w:r>
      <w:r>
        <w:t xml:space="preserve"> C</w:t>
      </w:r>
      <w:r w:rsidRPr="005C7E47">
        <w:t xml:space="preserve">entro de </w:t>
      </w:r>
      <w:r>
        <w:t>C</w:t>
      </w:r>
      <w:r w:rsidRPr="005C7E47">
        <w:t>ontrol para casos de</w:t>
      </w:r>
      <w:r>
        <w:t xml:space="preserve"> </w:t>
      </w:r>
      <w:r w:rsidRPr="005C7E47">
        <w:t>emergencias</w:t>
      </w:r>
      <w:r>
        <w:t xml:space="preserve"> </w:t>
      </w:r>
      <w:r w:rsidRPr="005C7E47">
        <w:rPr>
          <w:szCs w:val="24"/>
          <w:lang w:val="es-ES"/>
        </w:rPr>
        <w:t>MA-DI-05-000-009</w:t>
      </w:r>
      <w:r>
        <w:t>, los datos de los contactos están disponibles en los archivos que el centro de control utiliz</w:t>
      </w:r>
      <w:r w:rsidR="00007207">
        <w:t xml:space="preserve">a normalmente para la operación y los establecidos en </w:t>
      </w:r>
      <w:r w:rsidR="00007207" w:rsidRPr="00007207">
        <w:rPr>
          <w:b/>
          <w:i/>
          <w:sz w:val="20"/>
        </w:rPr>
        <w:t>ANEXO 1_GESTION_OPERATIVA_ESQUEMA_CONTINGENCIA_CENTRO_CONTROL</w:t>
      </w:r>
      <w:r w:rsidR="00007207">
        <w:rPr>
          <w:b/>
          <w:i/>
          <w:sz w:val="20"/>
        </w:rPr>
        <w:t>.</w:t>
      </w:r>
    </w:p>
    <w:p w:rsidR="00007207" w:rsidRDefault="00007207" w:rsidP="00B5524B">
      <w:pPr>
        <w:autoSpaceDE w:val="0"/>
        <w:autoSpaceDN w:val="0"/>
        <w:adjustRightInd w:val="0"/>
        <w:ind w:left="357"/>
        <w:jc w:val="both"/>
        <w:rPr>
          <w:b/>
          <w:i/>
          <w:sz w:val="20"/>
        </w:rPr>
      </w:pPr>
    </w:p>
    <w:p w:rsidR="00007207" w:rsidRDefault="00007207" w:rsidP="00B5524B">
      <w:pPr>
        <w:autoSpaceDE w:val="0"/>
        <w:autoSpaceDN w:val="0"/>
        <w:adjustRightInd w:val="0"/>
        <w:ind w:left="357"/>
        <w:jc w:val="both"/>
        <w:rPr>
          <w:b/>
          <w:i/>
          <w:sz w:val="20"/>
        </w:rPr>
      </w:pPr>
    </w:p>
    <w:p w:rsidR="00D7456D" w:rsidRDefault="00D7456D"/>
    <w:p w:rsidR="00D7456D" w:rsidRDefault="00D7456D" w:rsidP="00D7456D">
      <w:pPr>
        <w:pStyle w:val="Ttulo1"/>
        <w:numPr>
          <w:ilvl w:val="0"/>
          <w:numId w:val="2"/>
        </w:numPr>
        <w:tabs>
          <w:tab w:val="clear" w:pos="426"/>
          <w:tab w:val="left" w:pos="709"/>
        </w:tabs>
      </w:pPr>
      <w:bookmarkStart w:id="31" w:name="_Toc37610511"/>
      <w:r>
        <w:rPr>
          <w:lang w:val="es-ES"/>
        </w:rPr>
        <w:t>LISTADO PERSONAL DE SOPORTE A LA OPERACIÓN</w:t>
      </w:r>
      <w:bookmarkEnd w:id="31"/>
    </w:p>
    <w:p w:rsidR="00D7456D" w:rsidRDefault="00D7456D" w:rsidP="00D7456D">
      <w:pPr>
        <w:rPr>
          <w:lang w:val="x-none" w:eastAsia="x-none"/>
        </w:rPr>
      </w:pPr>
    </w:p>
    <w:p w:rsidR="00D7456D" w:rsidRDefault="00D7456D" w:rsidP="00D7456D">
      <w:pPr>
        <w:rPr>
          <w:lang w:val="x-none" w:eastAsia="x-none"/>
        </w:rPr>
      </w:pPr>
    </w:p>
    <w:tbl>
      <w:tblPr>
        <w:tblW w:w="10420" w:type="dxa"/>
        <w:tblInd w:w="-289" w:type="dxa"/>
        <w:tblCellMar>
          <w:left w:w="70" w:type="dxa"/>
          <w:right w:w="70" w:type="dxa"/>
        </w:tblCellMar>
        <w:tblLook w:val="04A0" w:firstRow="1" w:lastRow="0" w:firstColumn="1" w:lastColumn="0" w:noHBand="0" w:noVBand="1"/>
      </w:tblPr>
      <w:tblGrid>
        <w:gridCol w:w="3520"/>
        <w:gridCol w:w="3340"/>
        <w:gridCol w:w="3560"/>
      </w:tblGrid>
      <w:tr w:rsidR="00D7456D" w:rsidRPr="00D7456D" w:rsidTr="00D7456D">
        <w:trPr>
          <w:trHeight w:val="288"/>
        </w:trPr>
        <w:tc>
          <w:tcPr>
            <w:tcW w:w="352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OPERADORES CENTRO DE CONTROL</w:t>
            </w:r>
          </w:p>
        </w:tc>
        <w:tc>
          <w:tcPr>
            <w:tcW w:w="3340" w:type="dxa"/>
            <w:tcBorders>
              <w:top w:val="single" w:sz="4" w:space="0" w:color="auto"/>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ING_DISPONIBLES DE OPERACIÓN</w:t>
            </w:r>
          </w:p>
        </w:tc>
        <w:tc>
          <w:tcPr>
            <w:tcW w:w="3560" w:type="dxa"/>
            <w:tcBorders>
              <w:top w:val="single" w:sz="4" w:space="0" w:color="auto"/>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 xml:space="preserve">Soporte Tecnologías Operación </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NOMBRE</w:t>
            </w:r>
          </w:p>
        </w:tc>
        <w:tc>
          <w:tcPr>
            <w:tcW w:w="3340" w:type="dxa"/>
            <w:tcBorders>
              <w:top w:val="nil"/>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NOMBRE</w:t>
            </w:r>
          </w:p>
        </w:tc>
        <w:tc>
          <w:tcPr>
            <w:tcW w:w="3560" w:type="dxa"/>
            <w:tcBorders>
              <w:top w:val="nil"/>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NOMBRE</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Alvaro</w:t>
            </w:r>
            <w:proofErr w:type="spellEnd"/>
            <w:r w:rsidRPr="00D7456D">
              <w:rPr>
                <w:rFonts w:ascii="Calibri" w:hAnsi="Calibri" w:cs="Calibri"/>
                <w:color w:val="000000"/>
                <w:sz w:val="22"/>
                <w:szCs w:val="22"/>
                <w:lang w:val="es-CO" w:eastAsia="es-CO"/>
              </w:rPr>
              <w:t xml:space="preserve"> Pineda Gómez</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Nasly</w:t>
            </w:r>
            <w:proofErr w:type="spellEnd"/>
            <w:r w:rsidRPr="00D7456D">
              <w:rPr>
                <w:rFonts w:ascii="Calibri" w:hAnsi="Calibri" w:cs="Calibri"/>
                <w:color w:val="000000"/>
                <w:sz w:val="22"/>
                <w:szCs w:val="22"/>
                <w:lang w:val="es-CO" w:eastAsia="es-CO"/>
              </w:rPr>
              <w:t xml:space="preserve"> Bibiana </w:t>
            </w:r>
            <w:proofErr w:type="spellStart"/>
            <w:r w:rsidRPr="00D7456D">
              <w:rPr>
                <w:rFonts w:ascii="Calibri" w:hAnsi="Calibri" w:cs="Calibri"/>
                <w:color w:val="000000"/>
                <w:sz w:val="22"/>
                <w:szCs w:val="22"/>
                <w:lang w:val="es-CO" w:eastAsia="es-CO"/>
              </w:rPr>
              <w:t>Mendez</w:t>
            </w:r>
            <w:proofErr w:type="spellEnd"/>
            <w:r w:rsidRPr="00D7456D">
              <w:rPr>
                <w:rFonts w:ascii="Calibri" w:hAnsi="Calibri" w:cs="Calibri"/>
                <w:color w:val="000000"/>
                <w:sz w:val="22"/>
                <w:szCs w:val="22"/>
                <w:lang w:val="es-CO" w:eastAsia="es-CO"/>
              </w:rPr>
              <w:t xml:space="preserve"> Mejia</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Lina Marcela Vera Vanegas</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Angela</w:t>
            </w:r>
            <w:proofErr w:type="spellEnd"/>
            <w:r w:rsidRPr="00D7456D">
              <w:rPr>
                <w:rFonts w:ascii="Calibri" w:hAnsi="Calibri" w:cs="Calibri"/>
                <w:color w:val="000000"/>
                <w:sz w:val="22"/>
                <w:szCs w:val="22"/>
                <w:lang w:val="es-CO" w:eastAsia="es-CO"/>
              </w:rPr>
              <w:t xml:space="preserve"> Maria Tabares</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Paola Jimena Ocampo Ramirez</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Rigoberto Madrid Zapata</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Carlos Alberto Ocampo Vasquez</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Luis Gabriel </w:t>
            </w:r>
            <w:proofErr w:type="spellStart"/>
            <w:r w:rsidRPr="00D7456D">
              <w:rPr>
                <w:rFonts w:ascii="Calibri" w:hAnsi="Calibri" w:cs="Calibri"/>
                <w:color w:val="000000"/>
                <w:sz w:val="22"/>
                <w:szCs w:val="22"/>
                <w:lang w:val="es-CO" w:eastAsia="es-CO"/>
              </w:rPr>
              <w:t>Narvaez</w:t>
            </w:r>
            <w:proofErr w:type="spellEnd"/>
            <w:r w:rsidRPr="00D7456D">
              <w:rPr>
                <w:rFonts w:ascii="Calibri" w:hAnsi="Calibri" w:cs="Calibri"/>
                <w:color w:val="000000"/>
                <w:sz w:val="22"/>
                <w:szCs w:val="22"/>
                <w:lang w:val="es-CO" w:eastAsia="es-CO"/>
              </w:rPr>
              <w:t xml:space="preserve"> Campana</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Alejandro Gomez Restrepo</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Cesar Mauricio Montoya Mera</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Elkin Mario Lopez Patiño</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Carlos Eduardo Cifuentes Echeverry</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Cristian Eduardo Garcia </w:t>
            </w:r>
            <w:proofErr w:type="spellStart"/>
            <w:r w:rsidRPr="00D7456D">
              <w:rPr>
                <w:rFonts w:ascii="Calibri" w:hAnsi="Calibri" w:cs="Calibri"/>
                <w:color w:val="000000"/>
                <w:sz w:val="22"/>
                <w:szCs w:val="22"/>
                <w:lang w:val="es-CO" w:eastAsia="es-CO"/>
              </w:rPr>
              <w:t>Tangarife</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Juan David Serna</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Diego Garcia</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Diego Soto Galvis</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Juan Carlos Cardona </w:t>
            </w:r>
            <w:proofErr w:type="spellStart"/>
            <w:r w:rsidRPr="00D7456D">
              <w:rPr>
                <w:rFonts w:ascii="Calibri" w:hAnsi="Calibri" w:cs="Calibri"/>
                <w:color w:val="000000"/>
                <w:sz w:val="22"/>
                <w:szCs w:val="22"/>
                <w:lang w:val="es-CO" w:eastAsia="es-CO"/>
              </w:rPr>
              <w:t>Atehortua</w:t>
            </w:r>
            <w:proofErr w:type="spellEnd"/>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Ruben Dario Herrera Marin</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Edwin Dario Valencia Londoño</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Jose Jair Escobar Ospina</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Juan Diego Campo Lopez</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Efren</w:t>
            </w:r>
            <w:proofErr w:type="spellEnd"/>
            <w:r w:rsidRPr="00D7456D">
              <w:rPr>
                <w:rFonts w:ascii="Calibri" w:hAnsi="Calibri" w:cs="Calibri"/>
                <w:color w:val="000000"/>
                <w:sz w:val="22"/>
                <w:szCs w:val="22"/>
                <w:lang w:val="es-CO" w:eastAsia="es-CO"/>
              </w:rPr>
              <w:t xml:space="preserve"> </w:t>
            </w:r>
            <w:proofErr w:type="spellStart"/>
            <w:r w:rsidRPr="00D7456D">
              <w:rPr>
                <w:rFonts w:ascii="Calibri" w:hAnsi="Calibri" w:cs="Calibri"/>
                <w:color w:val="000000"/>
                <w:sz w:val="22"/>
                <w:szCs w:val="22"/>
                <w:lang w:val="es-CO" w:eastAsia="es-CO"/>
              </w:rPr>
              <w:t>Zuarez</w:t>
            </w:r>
            <w:proofErr w:type="spellEnd"/>
            <w:r w:rsidRPr="00D7456D">
              <w:rPr>
                <w:rFonts w:ascii="Calibri" w:hAnsi="Calibri" w:cs="Calibri"/>
                <w:color w:val="000000"/>
                <w:sz w:val="22"/>
                <w:szCs w:val="22"/>
                <w:lang w:val="es-CO" w:eastAsia="es-CO"/>
              </w:rPr>
              <w:t xml:space="preserve"> Peralta</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Arley Marino Contento Castaño</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Juan Alberto Cardona </w:t>
            </w:r>
            <w:proofErr w:type="spellStart"/>
            <w:r w:rsidRPr="00D7456D">
              <w:rPr>
                <w:rFonts w:ascii="Calibri" w:hAnsi="Calibri" w:cs="Calibri"/>
                <w:color w:val="000000"/>
                <w:sz w:val="22"/>
                <w:szCs w:val="22"/>
                <w:lang w:val="es-CO" w:eastAsia="es-CO"/>
              </w:rPr>
              <w:t>Cardona</w:t>
            </w:r>
            <w:proofErr w:type="spellEnd"/>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Esteban Galvis Garcia</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Luis Alirio Bolaños Navarrete</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Hector Castillo Cardona</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Guillermo Ivan Mejia Carvajal</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Ana Maria Villa Giraldo</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Julian Naranjo García </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Jose Alexander Duque Garcia</w:t>
            </w:r>
          </w:p>
        </w:tc>
        <w:tc>
          <w:tcPr>
            <w:tcW w:w="3340" w:type="dxa"/>
            <w:tcBorders>
              <w:top w:val="nil"/>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OPERADORES ANTE CONTINGENCIA</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Oscar Alberto </w:t>
            </w:r>
            <w:proofErr w:type="spellStart"/>
            <w:r w:rsidRPr="00D7456D">
              <w:rPr>
                <w:rFonts w:ascii="Calibri" w:hAnsi="Calibri" w:cs="Calibri"/>
                <w:color w:val="000000"/>
                <w:sz w:val="22"/>
                <w:szCs w:val="22"/>
                <w:lang w:val="es-CO" w:eastAsia="es-CO"/>
              </w:rPr>
              <w:t>Vazquez</w:t>
            </w:r>
            <w:proofErr w:type="spellEnd"/>
            <w:r w:rsidRPr="00D7456D">
              <w:rPr>
                <w:rFonts w:ascii="Calibri" w:hAnsi="Calibri" w:cs="Calibri"/>
                <w:color w:val="000000"/>
                <w:sz w:val="22"/>
                <w:szCs w:val="22"/>
                <w:lang w:val="es-CO" w:eastAsia="es-CO"/>
              </w:rPr>
              <w:t xml:space="preserve"> Bedoya</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Jose Alonso Vasquez Rivera</w:t>
            </w:r>
          </w:p>
        </w:tc>
        <w:tc>
          <w:tcPr>
            <w:tcW w:w="3340" w:type="dxa"/>
            <w:tcBorders>
              <w:top w:val="nil"/>
              <w:left w:val="nil"/>
              <w:bottom w:val="single" w:sz="4" w:space="0" w:color="auto"/>
              <w:right w:val="single" w:sz="4" w:space="0" w:color="auto"/>
            </w:tcBorders>
            <w:shd w:val="clear" w:color="000000" w:fill="9BC2E6"/>
            <w:noWrap/>
            <w:vAlign w:val="center"/>
            <w:hideMark/>
          </w:tcPr>
          <w:p w:rsidR="00D7456D" w:rsidRPr="00D7456D" w:rsidRDefault="00D7456D" w:rsidP="00D7456D">
            <w:pPr>
              <w:rPr>
                <w:rFonts w:ascii="Calibri" w:hAnsi="Calibri" w:cs="Calibri"/>
                <w:b/>
                <w:bCs/>
                <w:color w:val="000000"/>
                <w:sz w:val="22"/>
                <w:szCs w:val="22"/>
                <w:lang w:val="es-CO" w:eastAsia="es-CO"/>
              </w:rPr>
            </w:pPr>
            <w:r w:rsidRPr="00D7456D">
              <w:rPr>
                <w:rFonts w:ascii="Calibri" w:hAnsi="Calibri" w:cs="Calibri"/>
                <w:b/>
                <w:bCs/>
                <w:color w:val="000000"/>
                <w:sz w:val="22"/>
                <w:szCs w:val="22"/>
                <w:lang w:val="es-CO" w:eastAsia="es-CO"/>
              </w:rPr>
              <w:t>NOMBRE</w:t>
            </w:r>
          </w:p>
        </w:tc>
        <w:tc>
          <w:tcPr>
            <w:tcW w:w="356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Sebastian Maldonado</w:t>
            </w: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Juan Carlos </w:t>
            </w:r>
            <w:proofErr w:type="spellStart"/>
            <w:r w:rsidRPr="00D7456D">
              <w:rPr>
                <w:rFonts w:ascii="Calibri" w:hAnsi="Calibri" w:cs="Calibri"/>
                <w:color w:val="000000"/>
                <w:sz w:val="22"/>
                <w:szCs w:val="22"/>
                <w:lang w:val="es-CO" w:eastAsia="es-CO"/>
              </w:rPr>
              <w:t>Ortegon</w:t>
            </w:r>
            <w:proofErr w:type="spellEnd"/>
            <w:r w:rsidRPr="00D7456D">
              <w:rPr>
                <w:rFonts w:ascii="Calibri" w:hAnsi="Calibri" w:cs="Calibri"/>
                <w:color w:val="000000"/>
                <w:sz w:val="22"/>
                <w:szCs w:val="22"/>
                <w:lang w:val="es-CO" w:eastAsia="es-CO"/>
              </w:rPr>
              <w:t xml:space="preserve"> </w:t>
            </w:r>
            <w:proofErr w:type="spellStart"/>
            <w:r w:rsidRPr="00D7456D">
              <w:rPr>
                <w:rFonts w:ascii="Calibri" w:hAnsi="Calibri" w:cs="Calibri"/>
                <w:color w:val="000000"/>
                <w:sz w:val="22"/>
                <w:szCs w:val="22"/>
                <w:lang w:val="es-CO" w:eastAsia="es-CO"/>
              </w:rPr>
              <w:t>Nuñez</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John Jairo Garcia Gómez</w:t>
            </w:r>
          </w:p>
        </w:tc>
        <w:tc>
          <w:tcPr>
            <w:tcW w:w="3560" w:type="dxa"/>
            <w:tcBorders>
              <w:top w:val="nil"/>
              <w:left w:val="nil"/>
              <w:bottom w:val="nil"/>
              <w:right w:val="nil"/>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Maria del Pilar Herrera</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Orlando Serna Vanegas</w:t>
            </w:r>
          </w:p>
        </w:tc>
        <w:tc>
          <w:tcPr>
            <w:tcW w:w="3560" w:type="dxa"/>
            <w:tcBorders>
              <w:top w:val="nil"/>
              <w:left w:val="nil"/>
              <w:bottom w:val="nil"/>
              <w:right w:val="nil"/>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
        </w:tc>
      </w:tr>
      <w:tr w:rsidR="00D7456D" w:rsidRPr="00D7456D" w:rsidTr="00D7456D">
        <w:trPr>
          <w:trHeight w:val="288"/>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Victor</w:t>
            </w:r>
            <w:proofErr w:type="spellEnd"/>
            <w:r w:rsidRPr="00D7456D">
              <w:rPr>
                <w:rFonts w:ascii="Calibri" w:hAnsi="Calibri" w:cs="Calibri"/>
                <w:color w:val="000000"/>
                <w:sz w:val="22"/>
                <w:szCs w:val="22"/>
                <w:lang w:val="es-CO" w:eastAsia="es-CO"/>
              </w:rPr>
              <w:t xml:space="preserve"> Manuel Segura Valencia</w:t>
            </w:r>
          </w:p>
        </w:tc>
        <w:tc>
          <w:tcPr>
            <w:tcW w:w="3340" w:type="dxa"/>
            <w:tcBorders>
              <w:top w:val="nil"/>
              <w:left w:val="nil"/>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 xml:space="preserve">Jorge Enrique </w:t>
            </w:r>
            <w:proofErr w:type="spellStart"/>
            <w:r w:rsidRPr="00D7456D">
              <w:rPr>
                <w:rFonts w:ascii="Calibri" w:hAnsi="Calibri" w:cs="Calibri"/>
                <w:color w:val="000000"/>
                <w:sz w:val="22"/>
                <w:szCs w:val="22"/>
                <w:lang w:val="es-CO" w:eastAsia="es-CO"/>
              </w:rPr>
              <w:t>Aranzazu</w:t>
            </w:r>
            <w:proofErr w:type="spellEnd"/>
            <w:r w:rsidRPr="00D7456D">
              <w:rPr>
                <w:rFonts w:ascii="Calibri" w:hAnsi="Calibri" w:cs="Calibri"/>
                <w:color w:val="000000"/>
                <w:sz w:val="22"/>
                <w:szCs w:val="22"/>
                <w:lang w:val="es-CO" w:eastAsia="es-CO"/>
              </w:rPr>
              <w:t xml:space="preserve"> Alvarez</w:t>
            </w:r>
          </w:p>
        </w:tc>
        <w:tc>
          <w:tcPr>
            <w:tcW w:w="3560" w:type="dxa"/>
            <w:tcBorders>
              <w:top w:val="nil"/>
              <w:left w:val="nil"/>
              <w:bottom w:val="nil"/>
              <w:right w:val="nil"/>
            </w:tcBorders>
            <w:shd w:val="clear" w:color="auto" w:fill="auto"/>
            <w:noWrap/>
            <w:vAlign w:val="bottom"/>
            <w:hideMark/>
          </w:tcPr>
          <w:p w:rsidR="00D7456D" w:rsidRPr="00D7456D" w:rsidRDefault="00D7456D" w:rsidP="00D7456D">
            <w:pPr>
              <w:rPr>
                <w:rFonts w:ascii="Calibri" w:hAnsi="Calibri" w:cs="Calibri"/>
                <w:color w:val="000000"/>
                <w:sz w:val="22"/>
                <w:szCs w:val="22"/>
                <w:lang w:val="es-CO" w:eastAsia="es-CO"/>
              </w:rPr>
            </w:pPr>
          </w:p>
        </w:tc>
      </w:tr>
      <w:tr w:rsidR="00D7456D" w:rsidRPr="00D7456D" w:rsidTr="00D7456D">
        <w:trPr>
          <w:trHeight w:val="288"/>
        </w:trPr>
        <w:tc>
          <w:tcPr>
            <w:tcW w:w="3520" w:type="dxa"/>
            <w:tcBorders>
              <w:top w:val="nil"/>
              <w:left w:val="nil"/>
              <w:bottom w:val="nil"/>
              <w:right w:val="nil"/>
            </w:tcBorders>
            <w:shd w:val="clear" w:color="auto" w:fill="auto"/>
            <w:noWrap/>
            <w:vAlign w:val="bottom"/>
            <w:hideMark/>
          </w:tcPr>
          <w:p w:rsidR="00D7456D" w:rsidRPr="00D7456D" w:rsidRDefault="00D7456D" w:rsidP="00D7456D">
            <w:pPr>
              <w:rPr>
                <w:rFonts w:ascii="Times New Roman" w:hAnsi="Times New Roman"/>
                <w:sz w:val="20"/>
                <w:lang w:val="es-CO" w:eastAsia="es-CO"/>
              </w:rPr>
            </w:pPr>
          </w:p>
        </w:tc>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Mauricio Arango Cardona</w:t>
            </w:r>
          </w:p>
        </w:tc>
        <w:tc>
          <w:tcPr>
            <w:tcW w:w="3560" w:type="dxa"/>
            <w:tcBorders>
              <w:top w:val="nil"/>
              <w:left w:val="nil"/>
              <w:bottom w:val="nil"/>
              <w:right w:val="nil"/>
            </w:tcBorders>
            <w:shd w:val="clear" w:color="auto" w:fill="auto"/>
            <w:noWrap/>
            <w:vAlign w:val="bottom"/>
            <w:hideMark/>
          </w:tcPr>
          <w:p w:rsidR="00D7456D" w:rsidRPr="00D7456D" w:rsidRDefault="00D7456D" w:rsidP="00D7456D">
            <w:pPr>
              <w:rPr>
                <w:rFonts w:ascii="Calibri" w:hAnsi="Calibri" w:cs="Calibri"/>
                <w:color w:val="000000"/>
                <w:sz w:val="22"/>
                <w:szCs w:val="22"/>
                <w:lang w:val="es-CO" w:eastAsia="es-CO"/>
              </w:rPr>
            </w:pPr>
          </w:p>
        </w:tc>
      </w:tr>
      <w:tr w:rsidR="00D7456D" w:rsidRPr="00D7456D" w:rsidTr="00D7456D">
        <w:trPr>
          <w:trHeight w:val="288"/>
        </w:trPr>
        <w:tc>
          <w:tcPr>
            <w:tcW w:w="3520" w:type="dxa"/>
            <w:tcBorders>
              <w:top w:val="nil"/>
              <w:left w:val="nil"/>
              <w:bottom w:val="nil"/>
              <w:right w:val="nil"/>
            </w:tcBorders>
            <w:shd w:val="clear" w:color="auto" w:fill="auto"/>
            <w:noWrap/>
            <w:vAlign w:val="bottom"/>
            <w:hideMark/>
          </w:tcPr>
          <w:p w:rsidR="00D7456D" w:rsidRPr="00D7456D" w:rsidRDefault="00D7456D" w:rsidP="00D7456D">
            <w:pPr>
              <w:rPr>
                <w:rFonts w:ascii="Times New Roman" w:hAnsi="Times New Roman"/>
                <w:sz w:val="20"/>
                <w:lang w:val="es-CO" w:eastAsia="es-CO"/>
              </w:rPr>
            </w:pPr>
          </w:p>
        </w:tc>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proofErr w:type="spellStart"/>
            <w:r w:rsidRPr="00D7456D">
              <w:rPr>
                <w:rFonts w:ascii="Calibri" w:hAnsi="Calibri" w:cs="Calibri"/>
                <w:color w:val="000000"/>
                <w:sz w:val="22"/>
                <w:szCs w:val="22"/>
                <w:lang w:val="es-CO" w:eastAsia="es-CO"/>
              </w:rPr>
              <w:t>Jesus</w:t>
            </w:r>
            <w:proofErr w:type="spellEnd"/>
            <w:r w:rsidRPr="00D7456D">
              <w:rPr>
                <w:rFonts w:ascii="Calibri" w:hAnsi="Calibri" w:cs="Calibri"/>
                <w:color w:val="000000"/>
                <w:sz w:val="22"/>
                <w:szCs w:val="22"/>
                <w:lang w:val="es-CO" w:eastAsia="es-CO"/>
              </w:rPr>
              <w:t xml:space="preserve"> Alberto </w:t>
            </w:r>
            <w:proofErr w:type="spellStart"/>
            <w:r w:rsidRPr="00D7456D">
              <w:rPr>
                <w:rFonts w:ascii="Calibri" w:hAnsi="Calibri" w:cs="Calibri"/>
                <w:color w:val="000000"/>
                <w:sz w:val="22"/>
                <w:szCs w:val="22"/>
                <w:lang w:val="es-CO" w:eastAsia="es-CO"/>
              </w:rPr>
              <w:t>Narvaez</w:t>
            </w:r>
            <w:proofErr w:type="spellEnd"/>
            <w:r w:rsidRPr="00D7456D">
              <w:rPr>
                <w:rFonts w:ascii="Calibri" w:hAnsi="Calibri" w:cs="Calibri"/>
                <w:color w:val="000000"/>
                <w:sz w:val="22"/>
                <w:szCs w:val="22"/>
                <w:lang w:val="es-CO" w:eastAsia="es-CO"/>
              </w:rPr>
              <w:t xml:space="preserve"> Grisales</w:t>
            </w:r>
          </w:p>
        </w:tc>
        <w:tc>
          <w:tcPr>
            <w:tcW w:w="3560" w:type="dxa"/>
            <w:tcBorders>
              <w:top w:val="nil"/>
              <w:left w:val="nil"/>
              <w:bottom w:val="nil"/>
              <w:right w:val="nil"/>
            </w:tcBorders>
            <w:shd w:val="clear" w:color="auto" w:fill="auto"/>
            <w:noWrap/>
            <w:vAlign w:val="bottom"/>
            <w:hideMark/>
          </w:tcPr>
          <w:p w:rsidR="00D7456D" w:rsidRPr="00D7456D" w:rsidRDefault="00D7456D" w:rsidP="00D7456D">
            <w:pPr>
              <w:rPr>
                <w:rFonts w:ascii="Calibri" w:hAnsi="Calibri" w:cs="Calibri"/>
                <w:color w:val="000000"/>
                <w:sz w:val="22"/>
                <w:szCs w:val="22"/>
                <w:lang w:val="es-CO" w:eastAsia="es-CO"/>
              </w:rPr>
            </w:pPr>
          </w:p>
        </w:tc>
      </w:tr>
      <w:tr w:rsidR="00D7456D" w:rsidRPr="00D7456D" w:rsidTr="00D7456D">
        <w:trPr>
          <w:trHeight w:val="288"/>
        </w:trPr>
        <w:tc>
          <w:tcPr>
            <w:tcW w:w="3520" w:type="dxa"/>
            <w:tcBorders>
              <w:top w:val="nil"/>
              <w:left w:val="nil"/>
              <w:bottom w:val="nil"/>
              <w:right w:val="nil"/>
            </w:tcBorders>
            <w:shd w:val="clear" w:color="auto" w:fill="auto"/>
            <w:noWrap/>
            <w:vAlign w:val="bottom"/>
            <w:hideMark/>
          </w:tcPr>
          <w:p w:rsidR="00D7456D" w:rsidRPr="00D7456D" w:rsidRDefault="00D7456D" w:rsidP="00D7456D">
            <w:pPr>
              <w:rPr>
                <w:rFonts w:ascii="Times New Roman" w:hAnsi="Times New Roman"/>
                <w:sz w:val="20"/>
                <w:lang w:val="es-CO" w:eastAsia="es-CO"/>
              </w:rPr>
            </w:pPr>
          </w:p>
        </w:tc>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D7456D" w:rsidRPr="00D7456D" w:rsidRDefault="00D7456D" w:rsidP="00D7456D">
            <w:pPr>
              <w:rPr>
                <w:rFonts w:ascii="Calibri" w:hAnsi="Calibri" w:cs="Calibri"/>
                <w:color w:val="000000"/>
                <w:sz w:val="22"/>
                <w:szCs w:val="22"/>
                <w:lang w:val="es-CO" w:eastAsia="es-CO"/>
              </w:rPr>
            </w:pPr>
            <w:r w:rsidRPr="00D7456D">
              <w:rPr>
                <w:rFonts w:ascii="Calibri" w:hAnsi="Calibri" w:cs="Calibri"/>
                <w:color w:val="000000"/>
                <w:sz w:val="22"/>
                <w:szCs w:val="22"/>
                <w:lang w:val="es-CO" w:eastAsia="es-CO"/>
              </w:rPr>
              <w:t>Edwin Leandro Urrea Giraldo</w:t>
            </w:r>
          </w:p>
        </w:tc>
        <w:tc>
          <w:tcPr>
            <w:tcW w:w="3560" w:type="dxa"/>
            <w:tcBorders>
              <w:top w:val="nil"/>
              <w:left w:val="nil"/>
              <w:bottom w:val="nil"/>
              <w:right w:val="nil"/>
            </w:tcBorders>
            <w:shd w:val="clear" w:color="auto" w:fill="auto"/>
            <w:noWrap/>
            <w:vAlign w:val="bottom"/>
            <w:hideMark/>
          </w:tcPr>
          <w:p w:rsidR="00D7456D" w:rsidRPr="00D7456D" w:rsidRDefault="00D7456D" w:rsidP="00D7456D">
            <w:pPr>
              <w:rPr>
                <w:rFonts w:ascii="Calibri" w:hAnsi="Calibri" w:cs="Calibri"/>
                <w:color w:val="000000"/>
                <w:sz w:val="22"/>
                <w:szCs w:val="22"/>
                <w:lang w:val="es-CO" w:eastAsia="es-CO"/>
              </w:rPr>
            </w:pPr>
          </w:p>
        </w:tc>
      </w:tr>
    </w:tbl>
    <w:p w:rsidR="00D7456D" w:rsidRPr="00D7456D" w:rsidRDefault="00D7456D" w:rsidP="00D7456D">
      <w:pPr>
        <w:rPr>
          <w:lang w:val="x-none" w:eastAsia="x-none"/>
        </w:rPr>
      </w:pPr>
    </w:p>
    <w:p w:rsidR="00007207" w:rsidRPr="00007207" w:rsidRDefault="00007207" w:rsidP="00007207">
      <w:pPr>
        <w:pStyle w:val="Ttulo1"/>
        <w:numPr>
          <w:ilvl w:val="0"/>
          <w:numId w:val="2"/>
        </w:numPr>
        <w:tabs>
          <w:tab w:val="clear" w:pos="426"/>
          <w:tab w:val="left" w:pos="709"/>
        </w:tabs>
        <w:rPr>
          <w:i/>
          <w:sz w:val="22"/>
        </w:rPr>
      </w:pPr>
      <w:bookmarkStart w:id="32" w:name="_Toc37610512"/>
      <w:r w:rsidRPr="00007207">
        <w:rPr>
          <w:i/>
          <w:sz w:val="22"/>
        </w:rPr>
        <w:lastRenderedPageBreak/>
        <w:t>ANEXOS</w:t>
      </w:r>
      <w:bookmarkEnd w:id="32"/>
    </w:p>
    <w:p w:rsidR="00007207" w:rsidRDefault="00007207" w:rsidP="00007207">
      <w:pPr>
        <w:autoSpaceDE w:val="0"/>
        <w:autoSpaceDN w:val="0"/>
        <w:adjustRightInd w:val="0"/>
        <w:ind w:left="357"/>
        <w:jc w:val="both"/>
      </w:pPr>
    </w:p>
    <w:p w:rsidR="00007207" w:rsidRPr="00007207" w:rsidRDefault="00007207" w:rsidP="00007207">
      <w:pPr>
        <w:pStyle w:val="Prrafodelista"/>
        <w:numPr>
          <w:ilvl w:val="0"/>
          <w:numId w:val="4"/>
        </w:numPr>
        <w:autoSpaceDE w:val="0"/>
        <w:autoSpaceDN w:val="0"/>
        <w:adjustRightInd w:val="0"/>
        <w:jc w:val="both"/>
        <w:rPr>
          <w:sz w:val="20"/>
          <w:szCs w:val="20"/>
        </w:rPr>
      </w:pPr>
      <w:r w:rsidRPr="00007207">
        <w:rPr>
          <w:sz w:val="20"/>
          <w:szCs w:val="20"/>
        </w:rPr>
        <w:t>ANEXO 1_GESTION_OPERATIVA_ESQUEMA_CONTINGENCIA_CENTRO_CONTROL</w:t>
      </w:r>
    </w:p>
    <w:p w:rsidR="00007207" w:rsidRPr="00007207" w:rsidRDefault="00007207" w:rsidP="00007207">
      <w:pPr>
        <w:autoSpaceDE w:val="0"/>
        <w:autoSpaceDN w:val="0"/>
        <w:adjustRightInd w:val="0"/>
        <w:ind w:left="357"/>
        <w:jc w:val="both"/>
        <w:rPr>
          <w:sz w:val="20"/>
        </w:rPr>
      </w:pPr>
    </w:p>
    <w:p w:rsidR="00007207" w:rsidRPr="00007207" w:rsidRDefault="00007207" w:rsidP="00007207">
      <w:pPr>
        <w:pStyle w:val="Prrafodelista"/>
        <w:numPr>
          <w:ilvl w:val="0"/>
          <w:numId w:val="4"/>
        </w:numPr>
        <w:jc w:val="both"/>
        <w:rPr>
          <w:sz w:val="20"/>
          <w:szCs w:val="20"/>
        </w:rPr>
      </w:pPr>
      <w:r w:rsidRPr="00007207">
        <w:rPr>
          <w:sz w:val="20"/>
          <w:szCs w:val="20"/>
        </w:rPr>
        <w:t>ANEXO_2_PLAN_CONTINGENCIA_SUBGERENCIA_SUBESTACIONES_Y_LINEAS</w:t>
      </w:r>
    </w:p>
    <w:p w:rsidR="00007207" w:rsidRPr="00007207" w:rsidRDefault="00007207" w:rsidP="00007207">
      <w:pPr>
        <w:ind w:left="357"/>
        <w:jc w:val="both"/>
        <w:rPr>
          <w:sz w:val="20"/>
        </w:rPr>
      </w:pPr>
    </w:p>
    <w:p w:rsidR="00007207" w:rsidRPr="00007207" w:rsidRDefault="00007207" w:rsidP="00007207">
      <w:pPr>
        <w:pStyle w:val="Prrafodelista"/>
        <w:numPr>
          <w:ilvl w:val="0"/>
          <w:numId w:val="4"/>
        </w:numPr>
        <w:jc w:val="both"/>
        <w:rPr>
          <w:sz w:val="20"/>
          <w:szCs w:val="20"/>
        </w:rPr>
      </w:pPr>
      <w:r w:rsidRPr="00007207">
        <w:rPr>
          <w:sz w:val="20"/>
          <w:szCs w:val="20"/>
        </w:rPr>
        <w:t>ANEXO_3_PLAN_CONTINGENCIA_SUBGERENCIA DISTRIBUCIÓN</w:t>
      </w:r>
    </w:p>
    <w:p w:rsidR="00007207" w:rsidRPr="00007207" w:rsidRDefault="00007207" w:rsidP="00007207">
      <w:pPr>
        <w:ind w:left="357"/>
        <w:jc w:val="both"/>
        <w:rPr>
          <w:sz w:val="20"/>
        </w:rPr>
      </w:pPr>
    </w:p>
    <w:p w:rsidR="00007207" w:rsidRPr="00007207" w:rsidRDefault="00007207" w:rsidP="00007207">
      <w:pPr>
        <w:pStyle w:val="Prrafodelista"/>
        <w:numPr>
          <w:ilvl w:val="0"/>
          <w:numId w:val="4"/>
        </w:numPr>
        <w:jc w:val="both"/>
        <w:rPr>
          <w:sz w:val="20"/>
          <w:szCs w:val="20"/>
        </w:rPr>
      </w:pPr>
      <w:r w:rsidRPr="00007207">
        <w:rPr>
          <w:sz w:val="20"/>
          <w:szCs w:val="20"/>
        </w:rPr>
        <w:t>ANEXO_4_PLAN_CONTINGENCIA_OPERACION_LOCAL_ SUBESTACIONES</w:t>
      </w:r>
    </w:p>
    <w:p w:rsidR="00D7456D" w:rsidRPr="00C005AE" w:rsidRDefault="00D7456D" w:rsidP="00B5524B">
      <w:pPr>
        <w:autoSpaceDE w:val="0"/>
        <w:autoSpaceDN w:val="0"/>
        <w:adjustRightInd w:val="0"/>
        <w:ind w:left="357"/>
        <w:jc w:val="both"/>
        <w:rPr>
          <w:szCs w:val="24"/>
        </w:rPr>
      </w:pPr>
    </w:p>
    <w:sectPr w:rsidR="00D7456D" w:rsidRPr="00C005AE">
      <w:headerReference w:type="even" r:id="rId9"/>
      <w:headerReference w:type="default" r:id="rId10"/>
      <w:endnotePr>
        <w:numFmt w:val="decimal"/>
      </w:endnotePr>
      <w:pgSz w:w="12242" w:h="15842"/>
      <w:pgMar w:top="2512" w:right="1610" w:bottom="62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90" w:rsidRDefault="00914F90">
      <w:r>
        <w:separator/>
      </w:r>
    </w:p>
  </w:endnote>
  <w:endnote w:type="continuationSeparator" w:id="0">
    <w:p w:rsidR="00914F90" w:rsidRDefault="0091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90" w:rsidRDefault="00914F90">
      <w:r>
        <w:separator/>
      </w:r>
    </w:p>
  </w:footnote>
  <w:footnote w:type="continuationSeparator" w:id="0">
    <w:p w:rsidR="00914F90" w:rsidRDefault="0091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B2" w:rsidRDefault="00914F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B2" w:rsidRDefault="00914F90">
    <w:pPr>
      <w:pStyle w:val="Encabezado"/>
      <w:rPr>
        <w:noProof/>
      </w:rPr>
    </w:pPr>
  </w:p>
  <w:p w:rsidR="00F502B2" w:rsidRDefault="00AD71A0">
    <w:pPr>
      <w:pStyle w:val="Encabezado"/>
    </w:pPr>
    <w:r>
      <w:tab/>
    </w:r>
  </w:p>
  <w:p w:rsidR="00F502B2" w:rsidRDefault="00914F90">
    <w:pPr>
      <w:pStyle w:val="Encabezado"/>
    </w:pPr>
  </w:p>
  <w:p w:rsidR="00F502B2" w:rsidRDefault="00914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6CA6"/>
    <w:multiLevelType w:val="hybridMultilevel"/>
    <w:tmpl w:val="E0ACC6D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4ADE700B"/>
    <w:multiLevelType w:val="multilevel"/>
    <w:tmpl w:val="EEACDA7E"/>
    <w:lvl w:ilvl="0">
      <w:start w:val="6"/>
      <w:numFmt w:val="decimal"/>
      <w:lvlText w:val="%1."/>
      <w:lvlJc w:val="left"/>
      <w:pPr>
        <w:tabs>
          <w:tab w:val="num" w:pos="170"/>
        </w:tabs>
        <w:ind w:left="170" w:hanging="170"/>
      </w:pPr>
      <w:rPr>
        <w:rFonts w:hint="default"/>
      </w:rPr>
    </w:lvl>
    <w:lvl w:ilvl="1">
      <w:start w:val="1"/>
      <w:numFmt w:val="decimal"/>
      <w:lvlText w:val="%1.%2."/>
      <w:lvlJc w:val="left"/>
      <w:pPr>
        <w:tabs>
          <w:tab w:val="num" w:pos="170"/>
        </w:tabs>
        <w:ind w:left="225" w:hanging="2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1"/>
      <w:lvlText w:val="%1.%2.%3."/>
      <w:lvlJc w:val="left"/>
      <w:pPr>
        <w:tabs>
          <w:tab w:val="num" w:pos="873"/>
        </w:tabs>
        <w:ind w:left="657" w:hanging="504"/>
      </w:pPr>
      <w:rPr>
        <w:rFonts w:hint="default"/>
      </w:rPr>
    </w:lvl>
    <w:lvl w:ilvl="3">
      <w:start w:val="1"/>
      <w:numFmt w:val="decimal"/>
      <w:lvlText w:val="%1.%2.%3.%4."/>
      <w:lvlJc w:val="left"/>
      <w:pPr>
        <w:tabs>
          <w:tab w:val="num" w:pos="159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473"/>
        </w:tabs>
        <w:ind w:left="3753" w:hanging="1440"/>
      </w:pPr>
      <w:rPr>
        <w:rFonts w:hint="default"/>
      </w:rPr>
    </w:lvl>
  </w:abstractNum>
  <w:abstractNum w:abstractNumId="2" w15:restartNumberingAfterBreak="0">
    <w:nsid w:val="5B4F24DD"/>
    <w:multiLevelType w:val="hybridMultilevel"/>
    <w:tmpl w:val="307EA874"/>
    <w:lvl w:ilvl="0" w:tplc="240A0001">
      <w:start w:val="1"/>
      <w:numFmt w:val="bullet"/>
      <w:lvlText w:val=""/>
      <w:lvlJc w:val="left"/>
      <w:pPr>
        <w:ind w:left="1040" w:hanging="360"/>
      </w:pPr>
      <w:rPr>
        <w:rFonts w:ascii="Symbol" w:hAnsi="Symbol" w:hint="default"/>
      </w:rPr>
    </w:lvl>
    <w:lvl w:ilvl="1" w:tplc="240A0003" w:tentative="1">
      <w:start w:val="1"/>
      <w:numFmt w:val="bullet"/>
      <w:lvlText w:val="o"/>
      <w:lvlJc w:val="left"/>
      <w:pPr>
        <w:ind w:left="1760" w:hanging="360"/>
      </w:pPr>
      <w:rPr>
        <w:rFonts w:ascii="Courier New" w:hAnsi="Courier New" w:cs="Courier New" w:hint="default"/>
      </w:rPr>
    </w:lvl>
    <w:lvl w:ilvl="2" w:tplc="240A0005" w:tentative="1">
      <w:start w:val="1"/>
      <w:numFmt w:val="bullet"/>
      <w:lvlText w:val=""/>
      <w:lvlJc w:val="left"/>
      <w:pPr>
        <w:ind w:left="2480" w:hanging="360"/>
      </w:pPr>
      <w:rPr>
        <w:rFonts w:ascii="Wingdings" w:hAnsi="Wingdings" w:hint="default"/>
      </w:rPr>
    </w:lvl>
    <w:lvl w:ilvl="3" w:tplc="240A0001" w:tentative="1">
      <w:start w:val="1"/>
      <w:numFmt w:val="bullet"/>
      <w:lvlText w:val=""/>
      <w:lvlJc w:val="left"/>
      <w:pPr>
        <w:ind w:left="3200" w:hanging="360"/>
      </w:pPr>
      <w:rPr>
        <w:rFonts w:ascii="Symbol" w:hAnsi="Symbol" w:hint="default"/>
      </w:rPr>
    </w:lvl>
    <w:lvl w:ilvl="4" w:tplc="240A0003" w:tentative="1">
      <w:start w:val="1"/>
      <w:numFmt w:val="bullet"/>
      <w:lvlText w:val="o"/>
      <w:lvlJc w:val="left"/>
      <w:pPr>
        <w:ind w:left="3920" w:hanging="360"/>
      </w:pPr>
      <w:rPr>
        <w:rFonts w:ascii="Courier New" w:hAnsi="Courier New" w:cs="Courier New" w:hint="default"/>
      </w:rPr>
    </w:lvl>
    <w:lvl w:ilvl="5" w:tplc="240A0005" w:tentative="1">
      <w:start w:val="1"/>
      <w:numFmt w:val="bullet"/>
      <w:lvlText w:val=""/>
      <w:lvlJc w:val="left"/>
      <w:pPr>
        <w:ind w:left="4640" w:hanging="360"/>
      </w:pPr>
      <w:rPr>
        <w:rFonts w:ascii="Wingdings" w:hAnsi="Wingdings" w:hint="default"/>
      </w:rPr>
    </w:lvl>
    <w:lvl w:ilvl="6" w:tplc="240A0001" w:tentative="1">
      <w:start w:val="1"/>
      <w:numFmt w:val="bullet"/>
      <w:lvlText w:val=""/>
      <w:lvlJc w:val="left"/>
      <w:pPr>
        <w:ind w:left="5360" w:hanging="360"/>
      </w:pPr>
      <w:rPr>
        <w:rFonts w:ascii="Symbol" w:hAnsi="Symbol" w:hint="default"/>
      </w:rPr>
    </w:lvl>
    <w:lvl w:ilvl="7" w:tplc="240A0003" w:tentative="1">
      <w:start w:val="1"/>
      <w:numFmt w:val="bullet"/>
      <w:lvlText w:val="o"/>
      <w:lvlJc w:val="left"/>
      <w:pPr>
        <w:ind w:left="6080" w:hanging="360"/>
      </w:pPr>
      <w:rPr>
        <w:rFonts w:ascii="Courier New" w:hAnsi="Courier New" w:cs="Courier New" w:hint="default"/>
      </w:rPr>
    </w:lvl>
    <w:lvl w:ilvl="8" w:tplc="240A0005" w:tentative="1">
      <w:start w:val="1"/>
      <w:numFmt w:val="bullet"/>
      <w:lvlText w:val=""/>
      <w:lvlJc w:val="left"/>
      <w:pPr>
        <w:ind w:left="6800" w:hanging="360"/>
      </w:pPr>
      <w:rPr>
        <w:rFonts w:ascii="Wingdings" w:hAnsi="Wingdings" w:hint="default"/>
      </w:rPr>
    </w:lvl>
  </w:abstractNum>
  <w:abstractNum w:abstractNumId="3" w15:restartNumberingAfterBreak="0">
    <w:nsid w:val="6B1B2CFE"/>
    <w:multiLevelType w:val="multilevel"/>
    <w:tmpl w:val="0844577E"/>
    <w:lvl w:ilvl="0">
      <w:start w:val="1"/>
      <w:numFmt w:val="decimal"/>
      <w:pStyle w:val="Ttulo1"/>
      <w:lvlText w:val="%1."/>
      <w:lvlJc w:val="left"/>
      <w:pPr>
        <w:ind w:left="1077" w:hanging="360"/>
      </w:pPr>
      <w:rPr>
        <w:rFonts w:hint="default"/>
      </w:rPr>
    </w:lvl>
    <w:lvl w:ilvl="1">
      <w:start w:val="1"/>
      <w:numFmt w:val="decimal"/>
      <w:pStyle w:val="Ttulo2"/>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734C059A"/>
    <w:multiLevelType w:val="multilevel"/>
    <w:tmpl w:val="201AC61C"/>
    <w:lvl w:ilvl="0">
      <w:start w:val="1"/>
      <w:numFmt w:val="decimal"/>
      <w:lvlText w:val="%1"/>
      <w:lvlJc w:val="left"/>
      <w:pPr>
        <w:tabs>
          <w:tab w:val="num" w:pos="789"/>
        </w:tabs>
        <w:ind w:left="789" w:hanging="432"/>
      </w:pPr>
      <w:rPr>
        <w:rFonts w:hint="default"/>
      </w:rPr>
    </w:lvl>
    <w:lvl w:ilvl="1">
      <w:start w:val="1"/>
      <w:numFmt w:val="decimal"/>
      <w:lvlText w:val="%1.%2"/>
      <w:lvlJc w:val="left"/>
      <w:pPr>
        <w:tabs>
          <w:tab w:val="num" w:pos="933"/>
        </w:tabs>
        <w:ind w:left="933" w:hanging="576"/>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 w15:restartNumberingAfterBreak="0">
    <w:nsid w:val="7F2031B9"/>
    <w:multiLevelType w:val="hybridMultilevel"/>
    <w:tmpl w:val="0BF29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55"/>
    <w:rsid w:val="00007207"/>
    <w:rsid w:val="00022005"/>
    <w:rsid w:val="00026B68"/>
    <w:rsid w:val="00026D6A"/>
    <w:rsid w:val="00034916"/>
    <w:rsid w:val="000402FB"/>
    <w:rsid w:val="00040A33"/>
    <w:rsid w:val="000470C5"/>
    <w:rsid w:val="00050B69"/>
    <w:rsid w:val="000733BC"/>
    <w:rsid w:val="00084A37"/>
    <w:rsid w:val="000943C5"/>
    <w:rsid w:val="000C3336"/>
    <w:rsid w:val="000C77D2"/>
    <w:rsid w:val="000D1756"/>
    <w:rsid w:val="000D22B1"/>
    <w:rsid w:val="000D5F83"/>
    <w:rsid w:val="000E1AA2"/>
    <w:rsid w:val="000F6377"/>
    <w:rsid w:val="001030F5"/>
    <w:rsid w:val="00103887"/>
    <w:rsid w:val="001103CB"/>
    <w:rsid w:val="0011691C"/>
    <w:rsid w:val="00120541"/>
    <w:rsid w:val="0012702D"/>
    <w:rsid w:val="001316E2"/>
    <w:rsid w:val="00140F10"/>
    <w:rsid w:val="00141B3F"/>
    <w:rsid w:val="00143071"/>
    <w:rsid w:val="00144704"/>
    <w:rsid w:val="00147249"/>
    <w:rsid w:val="001606BF"/>
    <w:rsid w:val="0016314F"/>
    <w:rsid w:val="00192B51"/>
    <w:rsid w:val="001952D7"/>
    <w:rsid w:val="00195FD3"/>
    <w:rsid w:val="0019779E"/>
    <w:rsid w:val="001A0C24"/>
    <w:rsid w:val="001B2903"/>
    <w:rsid w:val="001B3D9D"/>
    <w:rsid w:val="001C416D"/>
    <w:rsid w:val="001D3364"/>
    <w:rsid w:val="001E2617"/>
    <w:rsid w:val="001F330E"/>
    <w:rsid w:val="00200732"/>
    <w:rsid w:val="002025AE"/>
    <w:rsid w:val="00204C62"/>
    <w:rsid w:val="002105CB"/>
    <w:rsid w:val="00211967"/>
    <w:rsid w:val="002220FF"/>
    <w:rsid w:val="00227470"/>
    <w:rsid w:val="00232955"/>
    <w:rsid w:val="00241C88"/>
    <w:rsid w:val="0024322A"/>
    <w:rsid w:val="00243A5D"/>
    <w:rsid w:val="00244B0C"/>
    <w:rsid w:val="002479A5"/>
    <w:rsid w:val="00260906"/>
    <w:rsid w:val="002637B2"/>
    <w:rsid w:val="00265A48"/>
    <w:rsid w:val="00274818"/>
    <w:rsid w:val="00280FB3"/>
    <w:rsid w:val="002902C3"/>
    <w:rsid w:val="00290DE5"/>
    <w:rsid w:val="002A1881"/>
    <w:rsid w:val="002A2762"/>
    <w:rsid w:val="002B6368"/>
    <w:rsid w:val="002E0AA6"/>
    <w:rsid w:val="002E1C23"/>
    <w:rsid w:val="002E7755"/>
    <w:rsid w:val="002F0189"/>
    <w:rsid w:val="002F0E56"/>
    <w:rsid w:val="002F4636"/>
    <w:rsid w:val="00302E9C"/>
    <w:rsid w:val="00311B05"/>
    <w:rsid w:val="00313443"/>
    <w:rsid w:val="003228F1"/>
    <w:rsid w:val="003316BE"/>
    <w:rsid w:val="00335433"/>
    <w:rsid w:val="00335FB7"/>
    <w:rsid w:val="00362B17"/>
    <w:rsid w:val="003809EE"/>
    <w:rsid w:val="0038425C"/>
    <w:rsid w:val="00385ECE"/>
    <w:rsid w:val="003905C4"/>
    <w:rsid w:val="003909C6"/>
    <w:rsid w:val="003A1DE6"/>
    <w:rsid w:val="003A36D6"/>
    <w:rsid w:val="003A51DE"/>
    <w:rsid w:val="003A6106"/>
    <w:rsid w:val="003A70A5"/>
    <w:rsid w:val="003B0815"/>
    <w:rsid w:val="003B0C69"/>
    <w:rsid w:val="003B6E8E"/>
    <w:rsid w:val="003C0AB4"/>
    <w:rsid w:val="003C4AA9"/>
    <w:rsid w:val="003D4CBC"/>
    <w:rsid w:val="003F4FE1"/>
    <w:rsid w:val="003F5A37"/>
    <w:rsid w:val="00402C04"/>
    <w:rsid w:val="00404907"/>
    <w:rsid w:val="00404C28"/>
    <w:rsid w:val="00407266"/>
    <w:rsid w:val="00415DAB"/>
    <w:rsid w:val="00431763"/>
    <w:rsid w:val="004318A4"/>
    <w:rsid w:val="0043579D"/>
    <w:rsid w:val="004376EE"/>
    <w:rsid w:val="00440164"/>
    <w:rsid w:val="00443A6F"/>
    <w:rsid w:val="00450420"/>
    <w:rsid w:val="004565E6"/>
    <w:rsid w:val="004658E9"/>
    <w:rsid w:val="004705B0"/>
    <w:rsid w:val="004723AA"/>
    <w:rsid w:val="004856CD"/>
    <w:rsid w:val="00487005"/>
    <w:rsid w:val="00493259"/>
    <w:rsid w:val="004A0B25"/>
    <w:rsid w:val="004A0C3F"/>
    <w:rsid w:val="004A1A07"/>
    <w:rsid w:val="004A4CA1"/>
    <w:rsid w:val="004A74DA"/>
    <w:rsid w:val="004C659F"/>
    <w:rsid w:val="004D3E06"/>
    <w:rsid w:val="005004D8"/>
    <w:rsid w:val="00501F8F"/>
    <w:rsid w:val="00506C44"/>
    <w:rsid w:val="00513EC8"/>
    <w:rsid w:val="00520CDE"/>
    <w:rsid w:val="005308F5"/>
    <w:rsid w:val="00537B00"/>
    <w:rsid w:val="00541A9F"/>
    <w:rsid w:val="005435A6"/>
    <w:rsid w:val="005508AD"/>
    <w:rsid w:val="0055170F"/>
    <w:rsid w:val="00551D81"/>
    <w:rsid w:val="0057329B"/>
    <w:rsid w:val="00576CAD"/>
    <w:rsid w:val="0059217F"/>
    <w:rsid w:val="005A6BB0"/>
    <w:rsid w:val="005B003A"/>
    <w:rsid w:val="005B2CA3"/>
    <w:rsid w:val="005C05CC"/>
    <w:rsid w:val="005C0989"/>
    <w:rsid w:val="005C397A"/>
    <w:rsid w:val="005C6916"/>
    <w:rsid w:val="005D370C"/>
    <w:rsid w:val="005D3B32"/>
    <w:rsid w:val="005E23D0"/>
    <w:rsid w:val="005F0598"/>
    <w:rsid w:val="005F2083"/>
    <w:rsid w:val="005F4D9B"/>
    <w:rsid w:val="005F5252"/>
    <w:rsid w:val="005F5DE5"/>
    <w:rsid w:val="005F6668"/>
    <w:rsid w:val="006007D0"/>
    <w:rsid w:val="00600807"/>
    <w:rsid w:val="00600FBC"/>
    <w:rsid w:val="00603FE5"/>
    <w:rsid w:val="00621069"/>
    <w:rsid w:val="00630F06"/>
    <w:rsid w:val="00630FB6"/>
    <w:rsid w:val="006311A8"/>
    <w:rsid w:val="006431FD"/>
    <w:rsid w:val="00647339"/>
    <w:rsid w:val="00654942"/>
    <w:rsid w:val="006557A0"/>
    <w:rsid w:val="00660504"/>
    <w:rsid w:val="00670EA0"/>
    <w:rsid w:val="006732F6"/>
    <w:rsid w:val="0069533E"/>
    <w:rsid w:val="006B3523"/>
    <w:rsid w:val="006C4DDF"/>
    <w:rsid w:val="006C5A05"/>
    <w:rsid w:val="006D1CAC"/>
    <w:rsid w:val="006D5891"/>
    <w:rsid w:val="006E2B08"/>
    <w:rsid w:val="006E53B5"/>
    <w:rsid w:val="006F0C2E"/>
    <w:rsid w:val="006F28D0"/>
    <w:rsid w:val="006F4C73"/>
    <w:rsid w:val="006F7D97"/>
    <w:rsid w:val="00706155"/>
    <w:rsid w:val="007118D9"/>
    <w:rsid w:val="007123C8"/>
    <w:rsid w:val="00732E89"/>
    <w:rsid w:val="007401B0"/>
    <w:rsid w:val="007457A6"/>
    <w:rsid w:val="007504E7"/>
    <w:rsid w:val="00753160"/>
    <w:rsid w:val="007543C8"/>
    <w:rsid w:val="00770160"/>
    <w:rsid w:val="00770E36"/>
    <w:rsid w:val="00772C41"/>
    <w:rsid w:val="00773D62"/>
    <w:rsid w:val="00775B62"/>
    <w:rsid w:val="007776EE"/>
    <w:rsid w:val="00781B23"/>
    <w:rsid w:val="00792891"/>
    <w:rsid w:val="00794E42"/>
    <w:rsid w:val="007A06C3"/>
    <w:rsid w:val="007A46B1"/>
    <w:rsid w:val="007A4932"/>
    <w:rsid w:val="007B3112"/>
    <w:rsid w:val="007B600B"/>
    <w:rsid w:val="007C5AC5"/>
    <w:rsid w:val="007D05AC"/>
    <w:rsid w:val="007D30B9"/>
    <w:rsid w:val="007E4543"/>
    <w:rsid w:val="007F0A66"/>
    <w:rsid w:val="007F186B"/>
    <w:rsid w:val="0080102B"/>
    <w:rsid w:val="0080130D"/>
    <w:rsid w:val="00804112"/>
    <w:rsid w:val="00804339"/>
    <w:rsid w:val="00812B28"/>
    <w:rsid w:val="008262C0"/>
    <w:rsid w:val="00831006"/>
    <w:rsid w:val="00831E07"/>
    <w:rsid w:val="008353B1"/>
    <w:rsid w:val="008438D2"/>
    <w:rsid w:val="00856355"/>
    <w:rsid w:val="00863222"/>
    <w:rsid w:val="00863B4E"/>
    <w:rsid w:val="008649AB"/>
    <w:rsid w:val="00877E66"/>
    <w:rsid w:val="008857CC"/>
    <w:rsid w:val="008861A2"/>
    <w:rsid w:val="00890138"/>
    <w:rsid w:val="008A4923"/>
    <w:rsid w:val="008A567E"/>
    <w:rsid w:val="008A5D07"/>
    <w:rsid w:val="008B457C"/>
    <w:rsid w:val="008D20CE"/>
    <w:rsid w:val="008D4544"/>
    <w:rsid w:val="008E25F3"/>
    <w:rsid w:val="008E6399"/>
    <w:rsid w:val="00913346"/>
    <w:rsid w:val="0091482E"/>
    <w:rsid w:val="00914F90"/>
    <w:rsid w:val="00916180"/>
    <w:rsid w:val="00917173"/>
    <w:rsid w:val="009208AB"/>
    <w:rsid w:val="009323B2"/>
    <w:rsid w:val="00936452"/>
    <w:rsid w:val="00936F8C"/>
    <w:rsid w:val="00956B1A"/>
    <w:rsid w:val="0096250D"/>
    <w:rsid w:val="00964464"/>
    <w:rsid w:val="00980A30"/>
    <w:rsid w:val="0098230E"/>
    <w:rsid w:val="009839BB"/>
    <w:rsid w:val="00983A14"/>
    <w:rsid w:val="00984E43"/>
    <w:rsid w:val="00985E1E"/>
    <w:rsid w:val="00993D1A"/>
    <w:rsid w:val="009A5281"/>
    <w:rsid w:val="009B21CD"/>
    <w:rsid w:val="009C2308"/>
    <w:rsid w:val="009D39D8"/>
    <w:rsid w:val="009D6C5B"/>
    <w:rsid w:val="009E5344"/>
    <w:rsid w:val="009E7DF8"/>
    <w:rsid w:val="00A10A80"/>
    <w:rsid w:val="00A20FD6"/>
    <w:rsid w:val="00A30024"/>
    <w:rsid w:val="00A47170"/>
    <w:rsid w:val="00A514BA"/>
    <w:rsid w:val="00A526D6"/>
    <w:rsid w:val="00A55DD8"/>
    <w:rsid w:val="00A618CF"/>
    <w:rsid w:val="00A619BF"/>
    <w:rsid w:val="00A6412A"/>
    <w:rsid w:val="00A65F30"/>
    <w:rsid w:val="00A71502"/>
    <w:rsid w:val="00A8292D"/>
    <w:rsid w:val="00A84058"/>
    <w:rsid w:val="00A8427C"/>
    <w:rsid w:val="00A9514E"/>
    <w:rsid w:val="00A97840"/>
    <w:rsid w:val="00AA6CDD"/>
    <w:rsid w:val="00AD71A0"/>
    <w:rsid w:val="00AD7557"/>
    <w:rsid w:val="00AE4F0C"/>
    <w:rsid w:val="00AE7517"/>
    <w:rsid w:val="00AF3B49"/>
    <w:rsid w:val="00AF57BD"/>
    <w:rsid w:val="00B0129D"/>
    <w:rsid w:val="00B124F1"/>
    <w:rsid w:val="00B14724"/>
    <w:rsid w:val="00B17758"/>
    <w:rsid w:val="00B23495"/>
    <w:rsid w:val="00B23F1C"/>
    <w:rsid w:val="00B30A50"/>
    <w:rsid w:val="00B4691A"/>
    <w:rsid w:val="00B52CE8"/>
    <w:rsid w:val="00B53FBA"/>
    <w:rsid w:val="00B5524B"/>
    <w:rsid w:val="00B6050A"/>
    <w:rsid w:val="00B70613"/>
    <w:rsid w:val="00BA4F9A"/>
    <w:rsid w:val="00BB063A"/>
    <w:rsid w:val="00BC1470"/>
    <w:rsid w:val="00BC58B8"/>
    <w:rsid w:val="00BD08C6"/>
    <w:rsid w:val="00BE5FE6"/>
    <w:rsid w:val="00BF5D00"/>
    <w:rsid w:val="00C005AE"/>
    <w:rsid w:val="00C005C1"/>
    <w:rsid w:val="00C01339"/>
    <w:rsid w:val="00C02002"/>
    <w:rsid w:val="00C15B73"/>
    <w:rsid w:val="00C202FB"/>
    <w:rsid w:val="00C22956"/>
    <w:rsid w:val="00C22C4F"/>
    <w:rsid w:val="00C233CB"/>
    <w:rsid w:val="00C261EB"/>
    <w:rsid w:val="00C35B76"/>
    <w:rsid w:val="00C3747A"/>
    <w:rsid w:val="00C46F04"/>
    <w:rsid w:val="00C5714B"/>
    <w:rsid w:val="00C61A67"/>
    <w:rsid w:val="00C7445B"/>
    <w:rsid w:val="00C85ED9"/>
    <w:rsid w:val="00C87B5D"/>
    <w:rsid w:val="00CC52F0"/>
    <w:rsid w:val="00CC7C8C"/>
    <w:rsid w:val="00CE20BD"/>
    <w:rsid w:val="00CE758A"/>
    <w:rsid w:val="00CF124A"/>
    <w:rsid w:val="00CF54DF"/>
    <w:rsid w:val="00D00A5D"/>
    <w:rsid w:val="00D03119"/>
    <w:rsid w:val="00D07C85"/>
    <w:rsid w:val="00D13149"/>
    <w:rsid w:val="00D14D38"/>
    <w:rsid w:val="00D14F81"/>
    <w:rsid w:val="00D225DC"/>
    <w:rsid w:val="00D31DC9"/>
    <w:rsid w:val="00D40805"/>
    <w:rsid w:val="00D43C9F"/>
    <w:rsid w:val="00D46725"/>
    <w:rsid w:val="00D4722A"/>
    <w:rsid w:val="00D53144"/>
    <w:rsid w:val="00D54477"/>
    <w:rsid w:val="00D623DD"/>
    <w:rsid w:val="00D62BFA"/>
    <w:rsid w:val="00D64FD4"/>
    <w:rsid w:val="00D71223"/>
    <w:rsid w:val="00D73402"/>
    <w:rsid w:val="00D7456D"/>
    <w:rsid w:val="00D74F01"/>
    <w:rsid w:val="00D74F4A"/>
    <w:rsid w:val="00D76906"/>
    <w:rsid w:val="00D82E72"/>
    <w:rsid w:val="00D8579A"/>
    <w:rsid w:val="00D948F5"/>
    <w:rsid w:val="00DB4D6B"/>
    <w:rsid w:val="00DD0536"/>
    <w:rsid w:val="00DF29D8"/>
    <w:rsid w:val="00DF2D68"/>
    <w:rsid w:val="00DF65EC"/>
    <w:rsid w:val="00E02590"/>
    <w:rsid w:val="00E068C5"/>
    <w:rsid w:val="00E119A2"/>
    <w:rsid w:val="00E14404"/>
    <w:rsid w:val="00E31133"/>
    <w:rsid w:val="00E311FC"/>
    <w:rsid w:val="00E4185D"/>
    <w:rsid w:val="00E43239"/>
    <w:rsid w:val="00E43F9C"/>
    <w:rsid w:val="00E53540"/>
    <w:rsid w:val="00E63A83"/>
    <w:rsid w:val="00E657D1"/>
    <w:rsid w:val="00E6600E"/>
    <w:rsid w:val="00E714E3"/>
    <w:rsid w:val="00E82513"/>
    <w:rsid w:val="00E933FA"/>
    <w:rsid w:val="00E94CF5"/>
    <w:rsid w:val="00E9509A"/>
    <w:rsid w:val="00EA2D91"/>
    <w:rsid w:val="00EA38AA"/>
    <w:rsid w:val="00EB05BD"/>
    <w:rsid w:val="00EB09B2"/>
    <w:rsid w:val="00EB48DB"/>
    <w:rsid w:val="00EB6A6E"/>
    <w:rsid w:val="00EC6F24"/>
    <w:rsid w:val="00ED0613"/>
    <w:rsid w:val="00EF4BE8"/>
    <w:rsid w:val="00F013B9"/>
    <w:rsid w:val="00F06A66"/>
    <w:rsid w:val="00F07063"/>
    <w:rsid w:val="00F07F30"/>
    <w:rsid w:val="00F13D6B"/>
    <w:rsid w:val="00F23C07"/>
    <w:rsid w:val="00F250CB"/>
    <w:rsid w:val="00F316E8"/>
    <w:rsid w:val="00F33A39"/>
    <w:rsid w:val="00F36F4E"/>
    <w:rsid w:val="00F37E4F"/>
    <w:rsid w:val="00F37E6C"/>
    <w:rsid w:val="00F51C10"/>
    <w:rsid w:val="00F61AF2"/>
    <w:rsid w:val="00F64A77"/>
    <w:rsid w:val="00F83020"/>
    <w:rsid w:val="00F83277"/>
    <w:rsid w:val="00F87529"/>
    <w:rsid w:val="00F90069"/>
    <w:rsid w:val="00F904E8"/>
    <w:rsid w:val="00F91F97"/>
    <w:rsid w:val="00F962A2"/>
    <w:rsid w:val="00F977A6"/>
    <w:rsid w:val="00FA2F0A"/>
    <w:rsid w:val="00FA3527"/>
    <w:rsid w:val="00FA5225"/>
    <w:rsid w:val="00FB1EBB"/>
    <w:rsid w:val="00FB7C1B"/>
    <w:rsid w:val="00FF30B1"/>
    <w:rsid w:val="00FF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E6CC9"/>
  <w15:docId w15:val="{B3DB9158-4C80-4194-9E07-9D488095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08"/>
    <w:rPr>
      <w:rFonts w:ascii="Arial" w:hAnsi="Arial"/>
      <w:sz w:val="24"/>
      <w:lang w:val="es-ES_tradnl" w:eastAsia="es-ES"/>
    </w:rPr>
  </w:style>
  <w:style w:type="paragraph" w:styleId="Ttulo1">
    <w:name w:val="heading 1"/>
    <w:basedOn w:val="Normal"/>
    <w:next w:val="Normal"/>
    <w:link w:val="Ttulo1Car"/>
    <w:qFormat/>
    <w:rsid w:val="000D22B1"/>
    <w:pPr>
      <w:keepNext/>
      <w:numPr>
        <w:numId w:val="1"/>
      </w:numPr>
      <w:tabs>
        <w:tab w:val="left" w:pos="0"/>
        <w:tab w:val="left" w:pos="426"/>
      </w:tabs>
      <w:jc w:val="both"/>
      <w:outlineLvl w:val="0"/>
    </w:pPr>
    <w:rPr>
      <w:b/>
      <w:szCs w:val="28"/>
      <w:lang w:val="x-none" w:eastAsia="x-none"/>
    </w:rPr>
  </w:style>
  <w:style w:type="paragraph" w:styleId="Ttulo2">
    <w:name w:val="heading 2"/>
    <w:basedOn w:val="Default"/>
    <w:next w:val="Normal"/>
    <w:link w:val="Ttulo2Car"/>
    <w:qFormat/>
    <w:rsid w:val="00E31133"/>
    <w:pPr>
      <w:numPr>
        <w:ilvl w:val="1"/>
        <w:numId w:val="1"/>
      </w:numPr>
      <w:jc w:val="both"/>
      <w:outlineLvl w:val="1"/>
    </w:pPr>
    <w:rPr>
      <w:rFonts w:ascii="Arial" w:eastAsia="Times New Roman" w:hAnsi="Arial" w:cs="Arial"/>
      <w:b/>
      <w:color w:val="auto"/>
      <w:lang w:val="es-MX" w:eastAsia="es-ES"/>
    </w:rPr>
  </w:style>
  <w:style w:type="paragraph" w:styleId="Ttulo3">
    <w:name w:val="heading 3"/>
    <w:basedOn w:val="Normal"/>
    <w:next w:val="Normal"/>
    <w:link w:val="Ttulo3Car"/>
    <w:qFormat/>
    <w:rsid w:val="00C01339"/>
    <w:pPr>
      <w:keepNext/>
      <w:framePr w:wrap="notBeside" w:vAnchor="text" w:hAnchor="text" w:y="1"/>
      <w:widowControl w:val="0"/>
      <w:tabs>
        <w:tab w:val="num" w:pos="1077"/>
      </w:tabs>
      <w:ind w:left="1077" w:hanging="720"/>
      <w:jc w:val="both"/>
      <w:outlineLvl w:val="2"/>
    </w:pPr>
    <w:rPr>
      <w:b/>
      <w:szCs w:val="24"/>
      <w:lang w:val="es-ES"/>
    </w:rPr>
  </w:style>
  <w:style w:type="paragraph" w:styleId="Ttulo4">
    <w:name w:val="heading 4"/>
    <w:basedOn w:val="Normal"/>
    <w:next w:val="Normal"/>
    <w:link w:val="Ttulo4Car"/>
    <w:qFormat/>
    <w:rsid w:val="00C01339"/>
    <w:pPr>
      <w:keepNext/>
      <w:tabs>
        <w:tab w:val="left" w:pos="709"/>
        <w:tab w:val="num" w:pos="1221"/>
      </w:tabs>
      <w:ind w:left="1221" w:hanging="864"/>
      <w:jc w:val="both"/>
      <w:outlineLvl w:val="3"/>
    </w:pPr>
    <w:rPr>
      <w:b/>
      <w:sz w:val="22"/>
      <w:szCs w:val="24"/>
      <w:lang w:val="es-ES"/>
    </w:rPr>
  </w:style>
  <w:style w:type="paragraph" w:styleId="Ttulo5">
    <w:name w:val="heading 5"/>
    <w:basedOn w:val="Normal"/>
    <w:next w:val="Normal"/>
    <w:link w:val="Ttulo5Car"/>
    <w:qFormat/>
    <w:rsid w:val="00C01339"/>
    <w:pPr>
      <w:keepNext/>
      <w:tabs>
        <w:tab w:val="num" w:pos="1365"/>
      </w:tabs>
      <w:ind w:left="1365" w:hanging="1008"/>
      <w:jc w:val="both"/>
      <w:outlineLvl w:val="4"/>
    </w:pPr>
    <w:rPr>
      <w:b/>
      <w:szCs w:val="24"/>
      <w:lang w:val="es-ES"/>
    </w:rPr>
  </w:style>
  <w:style w:type="paragraph" w:styleId="Ttulo6">
    <w:name w:val="heading 6"/>
    <w:basedOn w:val="Normal"/>
    <w:next w:val="Normal"/>
    <w:link w:val="Ttulo6Car"/>
    <w:qFormat/>
    <w:rsid w:val="00C01339"/>
    <w:pPr>
      <w:keepNext/>
      <w:tabs>
        <w:tab w:val="left" w:pos="284"/>
        <w:tab w:val="num" w:pos="1509"/>
      </w:tabs>
      <w:ind w:left="1509" w:hanging="1152"/>
      <w:jc w:val="both"/>
      <w:outlineLvl w:val="5"/>
    </w:pPr>
    <w:rPr>
      <w:b/>
      <w:szCs w:val="24"/>
      <w:lang w:val="es-ES"/>
    </w:rPr>
  </w:style>
  <w:style w:type="paragraph" w:styleId="Ttulo7">
    <w:name w:val="heading 7"/>
    <w:basedOn w:val="Normal"/>
    <w:next w:val="Normal"/>
    <w:link w:val="Ttulo7Car"/>
    <w:qFormat/>
    <w:rsid w:val="00C01339"/>
    <w:pPr>
      <w:keepNext/>
      <w:tabs>
        <w:tab w:val="num" w:pos="1653"/>
      </w:tabs>
      <w:ind w:left="1653" w:hanging="1296"/>
      <w:jc w:val="both"/>
      <w:outlineLvl w:val="6"/>
    </w:pPr>
    <w:rPr>
      <w:b/>
      <w:sz w:val="22"/>
      <w:szCs w:val="24"/>
      <w:lang w:val="es-ES"/>
    </w:rPr>
  </w:style>
  <w:style w:type="paragraph" w:styleId="Ttulo8">
    <w:name w:val="heading 8"/>
    <w:basedOn w:val="Normal"/>
    <w:next w:val="Normal"/>
    <w:link w:val="Ttulo8Car"/>
    <w:qFormat/>
    <w:rsid w:val="00C01339"/>
    <w:pPr>
      <w:keepNext/>
      <w:widowControl w:val="0"/>
      <w:tabs>
        <w:tab w:val="num" w:pos="1797"/>
      </w:tabs>
      <w:ind w:left="1797" w:hanging="1440"/>
      <w:jc w:val="center"/>
      <w:outlineLvl w:val="7"/>
    </w:pPr>
    <w:rPr>
      <w:szCs w:val="24"/>
      <w:lang w:val="es-ES"/>
    </w:rPr>
  </w:style>
  <w:style w:type="paragraph" w:styleId="Ttulo9">
    <w:name w:val="heading 9"/>
    <w:basedOn w:val="Normal"/>
    <w:next w:val="Normal"/>
    <w:link w:val="Ttulo9Car"/>
    <w:qFormat/>
    <w:rsid w:val="00C01339"/>
    <w:pPr>
      <w:keepNext/>
      <w:widowControl w:val="0"/>
      <w:tabs>
        <w:tab w:val="num" w:pos="1941"/>
      </w:tabs>
      <w:ind w:left="1941" w:hanging="1584"/>
      <w:jc w:val="both"/>
      <w:outlineLvl w:val="8"/>
    </w:pPr>
    <w:rPr>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31133"/>
    <w:rPr>
      <w:rFonts w:ascii="Arial" w:hAnsi="Arial" w:cs="Arial"/>
      <w:b/>
      <w:sz w:val="24"/>
      <w:szCs w:val="24"/>
      <w:lang w:val="es-MX" w:eastAsia="es-ES"/>
    </w:rPr>
  </w:style>
  <w:style w:type="table" w:styleId="Tablaconcuadrcula">
    <w:name w:val="Table Grid"/>
    <w:basedOn w:val="Tablanormal"/>
    <w:uiPriority w:val="59"/>
    <w:rsid w:val="0096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EB6A6E"/>
  </w:style>
  <w:style w:type="paragraph" w:styleId="TDC2">
    <w:name w:val="toc 2"/>
    <w:basedOn w:val="Normal"/>
    <w:next w:val="Normal"/>
    <w:autoRedefine/>
    <w:uiPriority w:val="39"/>
    <w:rsid w:val="00EB6A6E"/>
    <w:pPr>
      <w:ind w:left="240"/>
    </w:pPr>
  </w:style>
  <w:style w:type="character" w:styleId="Hipervnculo">
    <w:name w:val="Hyperlink"/>
    <w:basedOn w:val="Fuentedeprrafopredeter"/>
    <w:uiPriority w:val="99"/>
    <w:rsid w:val="00EB6A6E"/>
    <w:rPr>
      <w:color w:val="0000FF"/>
      <w:u w:val="single"/>
    </w:rPr>
  </w:style>
  <w:style w:type="paragraph" w:styleId="Encabezado">
    <w:name w:val="header"/>
    <w:basedOn w:val="Normal"/>
    <w:link w:val="EncabezadoCar"/>
    <w:rsid w:val="00C85ED9"/>
    <w:pPr>
      <w:tabs>
        <w:tab w:val="center" w:pos="4252"/>
        <w:tab w:val="right" w:pos="8504"/>
      </w:tabs>
    </w:pPr>
  </w:style>
  <w:style w:type="character" w:customStyle="1" w:styleId="EncabezadoCar">
    <w:name w:val="Encabezado Car"/>
    <w:basedOn w:val="Fuentedeprrafopredeter"/>
    <w:link w:val="Encabezado"/>
    <w:uiPriority w:val="99"/>
    <w:rsid w:val="00B53FBA"/>
    <w:rPr>
      <w:lang w:val="es-ES_tradnl" w:eastAsia="es-ES"/>
    </w:rPr>
  </w:style>
  <w:style w:type="paragraph" w:styleId="Piedepgina">
    <w:name w:val="footer"/>
    <w:basedOn w:val="Normal"/>
    <w:link w:val="PiedepginaCar"/>
    <w:uiPriority w:val="99"/>
    <w:rsid w:val="00C85ED9"/>
    <w:pPr>
      <w:tabs>
        <w:tab w:val="center" w:pos="4252"/>
        <w:tab w:val="right" w:pos="8504"/>
      </w:tabs>
    </w:pPr>
  </w:style>
  <w:style w:type="character" w:customStyle="1" w:styleId="PiedepginaCar">
    <w:name w:val="Pie de página Car"/>
    <w:basedOn w:val="Fuentedeprrafopredeter"/>
    <w:link w:val="Piedepgina"/>
    <w:uiPriority w:val="99"/>
    <w:rsid w:val="00BA4F9A"/>
    <w:rPr>
      <w:lang w:val="es-ES_tradnl" w:eastAsia="es-ES"/>
    </w:rPr>
  </w:style>
  <w:style w:type="paragraph" w:customStyle="1" w:styleId="Textodenotaalfinal">
    <w:name w:val="Texto de nota al final"/>
    <w:basedOn w:val="Normal"/>
    <w:rsid w:val="008E25F3"/>
    <w:pPr>
      <w:widowControl w:val="0"/>
      <w:spacing w:line="360" w:lineRule="auto"/>
      <w:jc w:val="both"/>
    </w:pPr>
    <w:rPr>
      <w:rFonts w:cs="Arial"/>
      <w:szCs w:val="24"/>
    </w:rPr>
  </w:style>
  <w:style w:type="paragraph" w:styleId="Textoindependiente2">
    <w:name w:val="Body Text 2"/>
    <w:basedOn w:val="Normal"/>
    <w:link w:val="Textoindependiente2Car"/>
    <w:rsid w:val="00BA4F9A"/>
    <w:pPr>
      <w:autoSpaceDE w:val="0"/>
      <w:autoSpaceDN w:val="0"/>
    </w:pPr>
    <w:rPr>
      <w:rFonts w:cs="Arial"/>
      <w:lang w:val="es-ES"/>
    </w:rPr>
  </w:style>
  <w:style w:type="character" w:customStyle="1" w:styleId="Textoindependiente2Car">
    <w:name w:val="Texto independiente 2 Car"/>
    <w:basedOn w:val="Fuentedeprrafopredeter"/>
    <w:link w:val="Textoindependiente2"/>
    <w:rsid w:val="00BA4F9A"/>
    <w:rPr>
      <w:rFonts w:ascii="Arial" w:hAnsi="Arial" w:cs="Arial"/>
      <w:lang w:val="es-ES" w:eastAsia="es-ES"/>
    </w:rPr>
  </w:style>
  <w:style w:type="paragraph" w:styleId="Textodeglobo">
    <w:name w:val="Balloon Text"/>
    <w:basedOn w:val="Normal"/>
    <w:link w:val="TextodegloboCar"/>
    <w:uiPriority w:val="99"/>
    <w:rsid w:val="002E7755"/>
    <w:rPr>
      <w:rFonts w:ascii="Tahoma" w:hAnsi="Tahoma" w:cs="Tahoma"/>
      <w:sz w:val="16"/>
      <w:szCs w:val="16"/>
    </w:rPr>
  </w:style>
  <w:style w:type="character" w:customStyle="1" w:styleId="TextodegloboCar">
    <w:name w:val="Texto de globo Car"/>
    <w:basedOn w:val="Fuentedeprrafopredeter"/>
    <w:link w:val="Textodeglobo"/>
    <w:uiPriority w:val="99"/>
    <w:rsid w:val="002E7755"/>
    <w:rPr>
      <w:rFonts w:ascii="Tahoma" w:hAnsi="Tahoma" w:cs="Tahoma"/>
      <w:sz w:val="16"/>
      <w:szCs w:val="16"/>
      <w:lang w:val="es-ES_tradnl" w:eastAsia="es-ES"/>
    </w:rPr>
  </w:style>
  <w:style w:type="character" w:styleId="Textoennegrita">
    <w:name w:val="Strong"/>
    <w:basedOn w:val="Fuentedeprrafopredeter"/>
    <w:qFormat/>
    <w:rsid w:val="005B2CA3"/>
    <w:rPr>
      <w:b/>
      <w:bCs/>
    </w:rPr>
  </w:style>
  <w:style w:type="character" w:styleId="nfasis">
    <w:name w:val="Emphasis"/>
    <w:basedOn w:val="Fuentedeprrafopredeter"/>
    <w:qFormat/>
    <w:rsid w:val="005B2CA3"/>
    <w:rPr>
      <w:i/>
      <w:iCs/>
    </w:rPr>
  </w:style>
  <w:style w:type="paragraph" w:styleId="Prrafodelista">
    <w:name w:val="List Paragraph"/>
    <w:basedOn w:val="Normal"/>
    <w:uiPriority w:val="34"/>
    <w:qFormat/>
    <w:rsid w:val="005B2CA3"/>
    <w:pPr>
      <w:spacing w:after="200" w:line="276" w:lineRule="auto"/>
      <w:ind w:left="720"/>
      <w:contextualSpacing/>
    </w:pPr>
    <w:rPr>
      <w:rFonts w:eastAsia="Calibri" w:cs="Arial"/>
      <w:color w:val="000000"/>
      <w:sz w:val="22"/>
      <w:szCs w:val="22"/>
      <w:lang w:val="es-CO" w:eastAsia="en-US"/>
    </w:rPr>
  </w:style>
  <w:style w:type="character" w:styleId="Ttulodellibro">
    <w:name w:val="Book Title"/>
    <w:basedOn w:val="Fuentedeprrafopredeter"/>
    <w:uiPriority w:val="33"/>
    <w:qFormat/>
    <w:rsid w:val="005B2CA3"/>
    <w:rPr>
      <w:b/>
      <w:bCs/>
      <w:smallCaps/>
      <w:spacing w:val="5"/>
    </w:rPr>
  </w:style>
  <w:style w:type="paragraph" w:styleId="Ttulo">
    <w:name w:val="Title"/>
    <w:basedOn w:val="Normal"/>
    <w:next w:val="Normal"/>
    <w:link w:val="TtuloCar"/>
    <w:qFormat/>
    <w:rsid w:val="005B2C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rsid w:val="005B2CA3"/>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pie">
    <w:name w:val="footnote text"/>
    <w:basedOn w:val="Normal"/>
    <w:link w:val="TextonotapieCar"/>
    <w:uiPriority w:val="99"/>
    <w:unhideWhenUsed/>
    <w:rsid w:val="005B2CA3"/>
    <w:rPr>
      <w:lang w:val="es-ES"/>
    </w:rPr>
  </w:style>
  <w:style w:type="character" w:customStyle="1" w:styleId="TextonotapieCar">
    <w:name w:val="Texto nota pie Car"/>
    <w:basedOn w:val="Fuentedeprrafopredeter"/>
    <w:link w:val="Textonotapie"/>
    <w:uiPriority w:val="99"/>
    <w:rsid w:val="005B2CA3"/>
    <w:rPr>
      <w:lang w:val="es-ES" w:eastAsia="es-ES"/>
    </w:rPr>
  </w:style>
  <w:style w:type="character" w:styleId="Refdenotaalpie">
    <w:name w:val="footnote reference"/>
    <w:basedOn w:val="Fuentedeprrafopredeter"/>
    <w:uiPriority w:val="99"/>
    <w:unhideWhenUsed/>
    <w:rsid w:val="005B2CA3"/>
    <w:rPr>
      <w:vertAlign w:val="superscript"/>
    </w:rPr>
  </w:style>
  <w:style w:type="table" w:styleId="Cuadrculaclara-nfasis3">
    <w:name w:val="Light Grid Accent 3"/>
    <w:basedOn w:val="Tablanormal"/>
    <w:uiPriority w:val="62"/>
    <w:rsid w:val="005B2CA3"/>
    <w:rPr>
      <w:rFonts w:asciiTheme="minorHAnsi" w:eastAsiaTheme="minorHAnsi" w:hAnsiTheme="minorHAnsi" w:cstheme="minorBidi"/>
      <w:sz w:val="22"/>
      <w:szCs w:val="22"/>
      <w:lang w:val="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visitado">
    <w:name w:val="FollowedHyperlink"/>
    <w:basedOn w:val="Fuentedeprrafopredeter"/>
    <w:uiPriority w:val="99"/>
    <w:unhideWhenUsed/>
    <w:rsid w:val="005B2CA3"/>
    <w:rPr>
      <w:color w:val="800080" w:themeColor="followedHyperlink"/>
      <w:u w:val="single"/>
    </w:rPr>
  </w:style>
  <w:style w:type="paragraph" w:styleId="Descripcin">
    <w:name w:val="caption"/>
    <w:basedOn w:val="Normal"/>
    <w:next w:val="Normal"/>
    <w:unhideWhenUsed/>
    <w:qFormat/>
    <w:rsid w:val="005B2CA3"/>
    <w:pPr>
      <w:spacing w:after="200"/>
    </w:pPr>
    <w:rPr>
      <w:b/>
      <w:bCs/>
      <w:color w:val="4F81BD" w:themeColor="accent1"/>
      <w:sz w:val="18"/>
      <w:szCs w:val="18"/>
      <w:lang w:val="es-ES"/>
    </w:rPr>
  </w:style>
  <w:style w:type="paragraph" w:styleId="Tabladeilustraciones">
    <w:name w:val="table of figures"/>
    <w:basedOn w:val="Normal"/>
    <w:next w:val="Normal"/>
    <w:uiPriority w:val="99"/>
    <w:rsid w:val="00670EA0"/>
  </w:style>
  <w:style w:type="paragraph" w:styleId="TDC3">
    <w:name w:val="toc 3"/>
    <w:basedOn w:val="Normal"/>
    <w:next w:val="Normal"/>
    <w:autoRedefine/>
    <w:uiPriority w:val="39"/>
    <w:unhideWhenUsed/>
    <w:rsid w:val="00A6412A"/>
    <w:pPr>
      <w:spacing w:after="100" w:line="276" w:lineRule="auto"/>
      <w:ind w:left="440"/>
    </w:pPr>
    <w:rPr>
      <w:rFonts w:asciiTheme="minorHAnsi" w:eastAsiaTheme="minorEastAsia" w:hAnsiTheme="minorHAnsi" w:cstheme="minorBidi"/>
      <w:sz w:val="22"/>
      <w:szCs w:val="22"/>
      <w:lang w:val="es-CO" w:eastAsia="es-CO"/>
    </w:rPr>
  </w:style>
  <w:style w:type="paragraph" w:styleId="TDC4">
    <w:name w:val="toc 4"/>
    <w:basedOn w:val="Normal"/>
    <w:next w:val="Normal"/>
    <w:autoRedefine/>
    <w:uiPriority w:val="39"/>
    <w:unhideWhenUsed/>
    <w:rsid w:val="00A6412A"/>
    <w:pPr>
      <w:spacing w:after="100" w:line="276"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A6412A"/>
    <w:pPr>
      <w:spacing w:after="100" w:line="276"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A6412A"/>
    <w:pPr>
      <w:spacing w:after="100" w:line="276"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A6412A"/>
    <w:pPr>
      <w:spacing w:after="100" w:line="276"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A6412A"/>
    <w:pPr>
      <w:spacing w:after="100" w:line="276"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A6412A"/>
    <w:pPr>
      <w:spacing w:after="100" w:line="276" w:lineRule="auto"/>
      <w:ind w:left="1760"/>
    </w:pPr>
    <w:rPr>
      <w:rFonts w:asciiTheme="minorHAnsi" w:eastAsiaTheme="minorEastAsia" w:hAnsiTheme="minorHAnsi" w:cstheme="minorBidi"/>
      <w:sz w:val="22"/>
      <w:szCs w:val="22"/>
      <w:lang w:val="es-CO" w:eastAsia="es-CO"/>
    </w:rPr>
  </w:style>
  <w:style w:type="character" w:customStyle="1" w:styleId="Ttulo1Car">
    <w:name w:val="Título 1 Car"/>
    <w:basedOn w:val="Fuentedeprrafopredeter"/>
    <w:link w:val="Ttulo1"/>
    <w:rsid w:val="000D22B1"/>
    <w:rPr>
      <w:rFonts w:ascii="Arial" w:hAnsi="Arial"/>
      <w:b/>
      <w:sz w:val="24"/>
      <w:szCs w:val="28"/>
      <w:lang w:val="x-none" w:eastAsia="x-none"/>
    </w:rPr>
  </w:style>
  <w:style w:type="character" w:customStyle="1" w:styleId="Ttulo3Car">
    <w:name w:val="Título 3 Car"/>
    <w:basedOn w:val="Fuentedeprrafopredeter"/>
    <w:link w:val="Ttulo3"/>
    <w:rsid w:val="00C01339"/>
    <w:rPr>
      <w:rFonts w:ascii="Arial" w:hAnsi="Arial"/>
      <w:b/>
      <w:sz w:val="24"/>
      <w:szCs w:val="24"/>
      <w:lang w:val="es-ES" w:eastAsia="es-ES"/>
    </w:rPr>
  </w:style>
  <w:style w:type="character" w:customStyle="1" w:styleId="Ttulo4Car">
    <w:name w:val="Título 4 Car"/>
    <w:basedOn w:val="Fuentedeprrafopredeter"/>
    <w:link w:val="Ttulo4"/>
    <w:rsid w:val="00C01339"/>
    <w:rPr>
      <w:rFonts w:ascii="Arial" w:hAnsi="Arial"/>
      <w:b/>
      <w:sz w:val="22"/>
      <w:szCs w:val="24"/>
      <w:lang w:val="es-ES" w:eastAsia="es-ES"/>
    </w:rPr>
  </w:style>
  <w:style w:type="character" w:customStyle="1" w:styleId="Ttulo5Car">
    <w:name w:val="Título 5 Car"/>
    <w:basedOn w:val="Fuentedeprrafopredeter"/>
    <w:link w:val="Ttulo5"/>
    <w:rsid w:val="00C01339"/>
    <w:rPr>
      <w:rFonts w:ascii="Arial" w:hAnsi="Arial"/>
      <w:b/>
      <w:sz w:val="24"/>
      <w:szCs w:val="24"/>
      <w:lang w:val="es-ES" w:eastAsia="es-ES"/>
    </w:rPr>
  </w:style>
  <w:style w:type="character" w:customStyle="1" w:styleId="Ttulo6Car">
    <w:name w:val="Título 6 Car"/>
    <w:basedOn w:val="Fuentedeprrafopredeter"/>
    <w:link w:val="Ttulo6"/>
    <w:rsid w:val="00C01339"/>
    <w:rPr>
      <w:rFonts w:ascii="Arial" w:hAnsi="Arial"/>
      <w:b/>
      <w:sz w:val="24"/>
      <w:szCs w:val="24"/>
      <w:lang w:val="es-ES" w:eastAsia="es-ES"/>
    </w:rPr>
  </w:style>
  <w:style w:type="character" w:customStyle="1" w:styleId="Ttulo7Car">
    <w:name w:val="Título 7 Car"/>
    <w:basedOn w:val="Fuentedeprrafopredeter"/>
    <w:link w:val="Ttulo7"/>
    <w:rsid w:val="00C01339"/>
    <w:rPr>
      <w:rFonts w:ascii="Arial" w:hAnsi="Arial"/>
      <w:b/>
      <w:sz w:val="22"/>
      <w:szCs w:val="24"/>
      <w:lang w:val="es-ES" w:eastAsia="es-ES"/>
    </w:rPr>
  </w:style>
  <w:style w:type="character" w:customStyle="1" w:styleId="Ttulo8Car">
    <w:name w:val="Título 8 Car"/>
    <w:basedOn w:val="Fuentedeprrafopredeter"/>
    <w:link w:val="Ttulo8"/>
    <w:rsid w:val="00C01339"/>
    <w:rPr>
      <w:rFonts w:ascii="Arial" w:hAnsi="Arial"/>
      <w:sz w:val="24"/>
      <w:szCs w:val="24"/>
      <w:lang w:val="es-ES" w:eastAsia="es-ES"/>
    </w:rPr>
  </w:style>
  <w:style w:type="character" w:customStyle="1" w:styleId="Ttulo9Car">
    <w:name w:val="Título 9 Car"/>
    <w:basedOn w:val="Fuentedeprrafopredeter"/>
    <w:link w:val="Ttulo9"/>
    <w:rsid w:val="00C01339"/>
    <w:rPr>
      <w:rFonts w:ascii="Arial" w:hAnsi="Arial"/>
      <w:b/>
      <w:bCs/>
      <w:sz w:val="24"/>
      <w:szCs w:val="24"/>
      <w:lang w:val="es-ES" w:eastAsia="es-ES"/>
    </w:rPr>
  </w:style>
  <w:style w:type="paragraph" w:styleId="NormalWeb">
    <w:name w:val="Normal (Web)"/>
    <w:basedOn w:val="Normal"/>
    <w:unhideWhenUsed/>
    <w:rsid w:val="00C01339"/>
    <w:pPr>
      <w:spacing w:before="100" w:beforeAutospacing="1" w:after="100" w:afterAutospacing="1"/>
    </w:pPr>
    <w:rPr>
      <w:rFonts w:eastAsiaTheme="minorEastAsia"/>
      <w:szCs w:val="24"/>
      <w:lang w:val="es-ES"/>
    </w:rPr>
  </w:style>
  <w:style w:type="paragraph" w:styleId="TtuloTDC">
    <w:name w:val="TOC Heading"/>
    <w:basedOn w:val="Ttulo1"/>
    <w:next w:val="Normal"/>
    <w:uiPriority w:val="39"/>
    <w:unhideWhenUsed/>
    <w:qFormat/>
    <w:rsid w:val="00E43F9C"/>
    <w:pPr>
      <w:keepLines/>
      <w:tabs>
        <w:tab w:val="clear" w:pos="0"/>
      </w:tabs>
      <w:spacing w:before="480" w:line="276" w:lineRule="auto"/>
      <w:ind w:left="0" w:firstLine="0"/>
      <w:jc w:val="left"/>
      <w:outlineLvl w:val="9"/>
    </w:pPr>
    <w:rPr>
      <w:rFonts w:asciiTheme="majorHAnsi" w:eastAsiaTheme="majorEastAsia" w:hAnsiTheme="majorHAnsi" w:cstheme="majorBidi"/>
      <w:bCs/>
      <w:color w:val="365F91" w:themeColor="accent1" w:themeShade="BF"/>
      <w:lang w:val="es-CO" w:eastAsia="es-CO"/>
    </w:rPr>
  </w:style>
  <w:style w:type="paragraph" w:customStyle="1" w:styleId="Default">
    <w:name w:val="Default"/>
    <w:rsid w:val="00E119A2"/>
    <w:pPr>
      <w:autoSpaceDE w:val="0"/>
      <w:autoSpaceDN w:val="0"/>
      <w:adjustRightInd w:val="0"/>
    </w:pPr>
    <w:rPr>
      <w:rFonts w:ascii="Calibri" w:eastAsiaTheme="minorHAnsi" w:hAnsi="Calibri" w:cs="Calibri"/>
      <w:color w:val="000000"/>
      <w:sz w:val="24"/>
      <w:szCs w:val="24"/>
      <w:lang w:val="es-ES"/>
    </w:rPr>
  </w:style>
  <w:style w:type="paragraph" w:customStyle="1" w:styleId="Estilo1">
    <w:name w:val="Estilo1"/>
    <w:basedOn w:val="Normal"/>
    <w:autoRedefine/>
    <w:rsid w:val="00C005AE"/>
    <w:pPr>
      <w:widowControl w:val="0"/>
      <w:numPr>
        <w:ilvl w:val="2"/>
        <w:numId w:val="3"/>
      </w:numPr>
      <w:jc w:val="both"/>
    </w:pPr>
    <w:rPr>
      <w:b/>
      <w:bCs/>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5484">
      <w:bodyDiv w:val="1"/>
      <w:marLeft w:val="0"/>
      <w:marRight w:val="0"/>
      <w:marTop w:val="0"/>
      <w:marBottom w:val="0"/>
      <w:divBdr>
        <w:top w:val="none" w:sz="0" w:space="0" w:color="auto"/>
        <w:left w:val="none" w:sz="0" w:space="0" w:color="auto"/>
        <w:bottom w:val="none" w:sz="0" w:space="0" w:color="auto"/>
        <w:right w:val="none" w:sz="0" w:space="0" w:color="auto"/>
      </w:divBdr>
    </w:div>
    <w:div w:id="79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46285638">
          <w:marLeft w:val="547"/>
          <w:marRight w:val="0"/>
          <w:marTop w:val="0"/>
          <w:marBottom w:val="0"/>
          <w:divBdr>
            <w:top w:val="none" w:sz="0" w:space="0" w:color="auto"/>
            <w:left w:val="none" w:sz="0" w:space="0" w:color="auto"/>
            <w:bottom w:val="none" w:sz="0" w:space="0" w:color="auto"/>
            <w:right w:val="none" w:sz="0" w:space="0" w:color="auto"/>
          </w:divBdr>
        </w:div>
      </w:divsChild>
    </w:div>
    <w:div w:id="834954209">
      <w:bodyDiv w:val="1"/>
      <w:marLeft w:val="0"/>
      <w:marRight w:val="0"/>
      <w:marTop w:val="0"/>
      <w:marBottom w:val="0"/>
      <w:divBdr>
        <w:top w:val="none" w:sz="0" w:space="0" w:color="auto"/>
        <w:left w:val="none" w:sz="0" w:space="0" w:color="auto"/>
        <w:bottom w:val="none" w:sz="0" w:space="0" w:color="auto"/>
        <w:right w:val="none" w:sz="0" w:space="0" w:color="auto"/>
      </w:divBdr>
      <w:divsChild>
        <w:div w:id="719478442">
          <w:marLeft w:val="547"/>
          <w:marRight w:val="0"/>
          <w:marTop w:val="0"/>
          <w:marBottom w:val="0"/>
          <w:divBdr>
            <w:top w:val="none" w:sz="0" w:space="0" w:color="auto"/>
            <w:left w:val="none" w:sz="0" w:space="0" w:color="auto"/>
            <w:bottom w:val="none" w:sz="0" w:space="0" w:color="auto"/>
            <w:right w:val="none" w:sz="0" w:space="0" w:color="auto"/>
          </w:divBdr>
        </w:div>
      </w:divsChild>
    </w:div>
    <w:div w:id="1084910352">
      <w:bodyDiv w:val="1"/>
      <w:marLeft w:val="0"/>
      <w:marRight w:val="0"/>
      <w:marTop w:val="0"/>
      <w:marBottom w:val="0"/>
      <w:divBdr>
        <w:top w:val="none" w:sz="0" w:space="0" w:color="auto"/>
        <w:left w:val="none" w:sz="0" w:space="0" w:color="auto"/>
        <w:bottom w:val="none" w:sz="0" w:space="0" w:color="auto"/>
        <w:right w:val="none" w:sz="0" w:space="0" w:color="auto"/>
      </w:divBdr>
      <w:divsChild>
        <w:div w:id="1122460454">
          <w:marLeft w:val="547"/>
          <w:marRight w:val="0"/>
          <w:marTop w:val="0"/>
          <w:marBottom w:val="0"/>
          <w:divBdr>
            <w:top w:val="none" w:sz="0" w:space="0" w:color="auto"/>
            <w:left w:val="none" w:sz="0" w:space="0" w:color="auto"/>
            <w:bottom w:val="none" w:sz="0" w:space="0" w:color="auto"/>
            <w:right w:val="none" w:sz="0" w:space="0" w:color="auto"/>
          </w:divBdr>
        </w:div>
      </w:divsChild>
    </w:div>
    <w:div w:id="12878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eg" Type="http://schemas.openxmlformats.org/officeDocument/2006/relationships/image"/>
<Relationship Id="rId9" Target="header1.xml" Type="http://schemas.openxmlformats.org/officeDocument/2006/relationships/header"/>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6414-B609-444C-B811-5DC99F14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2837</Words>
  <Characters>15608</Characters>
  <Application/>
  <DocSecurity>0</DocSecurity>
  <Lines>130</Lines>
  <Paragraphs>36</Paragraphs>
  <ScaleCrop>false</ScaleCrop>
  <HeadingPairs>
    <vt:vector baseType="variant" size="2">
      <vt:variant>
        <vt:lpstr>Título</vt:lpstr>
      </vt:variant>
      <vt:variant>
        <vt:i4>1</vt:i4>
      </vt:variant>
    </vt:vector>
  </HeadingPairs>
  <TitlesOfParts>
    <vt:vector baseType="lpstr" size="1">
      <vt:lpstr>PROCEDIMIENTO PARA</vt:lpstr>
    </vt:vector>
  </TitlesOfParts>
  <Company/>
  <LinksUpToDate>false</LinksUpToDate>
  <CharactersWithSpaces>18409</CharactersWithSpaces>
  <SharedDoc>false</SharedDoc>
  <HLinks>
    <vt:vector baseType="variant" size="48">
      <vt:variant>
        <vt:i4>1835069</vt:i4>
      </vt:variant>
      <vt:variant>
        <vt:i4>44</vt:i4>
      </vt:variant>
      <vt:variant>
        <vt:i4>0</vt:i4>
      </vt:variant>
      <vt:variant>
        <vt:i4>5</vt:i4>
      </vt:variant>
      <vt:variant>
        <vt:lpwstr/>
      </vt:variant>
      <vt:variant>
        <vt:lpwstr>_Toc209231584</vt:lpwstr>
      </vt:variant>
      <vt:variant>
        <vt:i4>1835069</vt:i4>
      </vt:variant>
      <vt:variant>
        <vt:i4>38</vt:i4>
      </vt:variant>
      <vt:variant>
        <vt:i4>0</vt:i4>
      </vt:variant>
      <vt:variant>
        <vt:i4>5</vt:i4>
      </vt:variant>
      <vt:variant>
        <vt:lpwstr/>
      </vt:variant>
      <vt:variant>
        <vt:lpwstr>_Toc209231583</vt:lpwstr>
      </vt:variant>
      <vt:variant>
        <vt:i4>1835069</vt:i4>
      </vt:variant>
      <vt:variant>
        <vt:i4>32</vt:i4>
      </vt:variant>
      <vt:variant>
        <vt:i4>0</vt:i4>
      </vt:variant>
      <vt:variant>
        <vt:i4>5</vt:i4>
      </vt:variant>
      <vt:variant>
        <vt:lpwstr/>
      </vt:variant>
      <vt:variant>
        <vt:lpwstr>_Toc209231582</vt:lpwstr>
      </vt:variant>
      <vt:variant>
        <vt:i4>1835069</vt:i4>
      </vt:variant>
      <vt:variant>
        <vt:i4>26</vt:i4>
      </vt:variant>
      <vt:variant>
        <vt:i4>0</vt:i4>
      </vt:variant>
      <vt:variant>
        <vt:i4>5</vt:i4>
      </vt:variant>
      <vt:variant>
        <vt:lpwstr/>
      </vt:variant>
      <vt:variant>
        <vt:lpwstr>_Toc209231581</vt:lpwstr>
      </vt:variant>
      <vt:variant>
        <vt:i4>1835069</vt:i4>
      </vt:variant>
      <vt:variant>
        <vt:i4>20</vt:i4>
      </vt:variant>
      <vt:variant>
        <vt:i4>0</vt:i4>
      </vt:variant>
      <vt:variant>
        <vt:i4>5</vt:i4>
      </vt:variant>
      <vt:variant>
        <vt:lpwstr/>
      </vt:variant>
      <vt:variant>
        <vt:lpwstr>_Toc209231580</vt:lpwstr>
      </vt:variant>
      <vt:variant>
        <vt:i4>1245245</vt:i4>
      </vt:variant>
      <vt:variant>
        <vt:i4>14</vt:i4>
      </vt:variant>
      <vt:variant>
        <vt:i4>0</vt:i4>
      </vt:variant>
      <vt:variant>
        <vt:i4>5</vt:i4>
      </vt:variant>
      <vt:variant>
        <vt:lpwstr/>
      </vt:variant>
      <vt:variant>
        <vt:lpwstr>_Toc209231579</vt:lpwstr>
      </vt:variant>
      <vt:variant>
        <vt:i4>1245245</vt:i4>
      </vt:variant>
      <vt:variant>
        <vt:i4>8</vt:i4>
      </vt:variant>
      <vt:variant>
        <vt:i4>0</vt:i4>
      </vt:variant>
      <vt:variant>
        <vt:i4>5</vt:i4>
      </vt:variant>
      <vt:variant>
        <vt:lpwstr/>
      </vt:variant>
      <vt:variant>
        <vt:lpwstr>_Toc209231578</vt:lpwstr>
      </vt:variant>
      <vt:variant>
        <vt:i4>1245245</vt:i4>
      </vt:variant>
      <vt:variant>
        <vt:i4>2</vt:i4>
      </vt:variant>
      <vt:variant>
        <vt:i4>0</vt:i4>
      </vt:variant>
      <vt:variant>
        <vt:i4>5</vt:i4>
      </vt:variant>
      <vt:variant>
        <vt:lpwstr/>
      </vt:variant>
      <vt:variant>
        <vt:lpwstr>_Toc209231577</vt:lpwstr>
      </vt:variant>
    </vt:vector>
  </HLinks>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Grupo EPM</dc:creator>
  <cp:revision>0</cp:revision>
  <dc:title>PROCEDIMIENTO PARA</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